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6F" w:rsidRDefault="00145C6F" w:rsidP="009F3679">
      <w:pPr>
        <w:jc w:val="center"/>
      </w:pPr>
    </w:p>
    <w:p w:rsidR="009F3679" w:rsidRDefault="009F3679" w:rsidP="009F3679">
      <w:pPr>
        <w:jc w:val="center"/>
      </w:pPr>
      <w:r w:rsidRPr="009F3679">
        <w:rPr>
          <w:noProof/>
          <w:lang w:eastAsia="en-IE"/>
        </w:rPr>
        <mc:AlternateContent>
          <mc:Choice Requires="wpc">
            <w:drawing>
              <wp:anchor distT="0" distB="0" distL="114300" distR="114300" simplePos="0" relativeHeight="251659264" behindDoc="0" locked="1" layoutInCell="1" allowOverlap="1" wp14:anchorId="1F5C398B" wp14:editId="3018588C">
                <wp:simplePos x="0" y="0"/>
                <wp:positionH relativeFrom="margin">
                  <wp:align>center</wp:align>
                </wp:positionH>
                <wp:positionV relativeFrom="paragraph">
                  <wp:posOffset>-409575</wp:posOffset>
                </wp:positionV>
                <wp:extent cx="942975" cy="904240"/>
                <wp:effectExtent l="0" t="0" r="0" b="10160"/>
                <wp:wrapNone/>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344444" y="37976"/>
                            <a:ext cx="181653" cy="18182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Oval 5"/>
                        <wps:cNvSpPr>
                          <a:spLocks noChangeArrowheads="1"/>
                        </wps:cNvSpPr>
                        <wps:spPr bwMode="auto">
                          <a:xfrm>
                            <a:off x="572721" y="609353"/>
                            <a:ext cx="181653" cy="1812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Oval 6"/>
                        <wps:cNvSpPr>
                          <a:spLocks noChangeArrowheads="1"/>
                        </wps:cNvSpPr>
                        <wps:spPr bwMode="auto">
                          <a:xfrm>
                            <a:off x="572721" y="152134"/>
                            <a:ext cx="181653" cy="181829"/>
                          </a:xfrm>
                          <a:prstGeom prst="ellipse">
                            <a:avLst/>
                          </a:prstGeom>
                          <a:solidFill>
                            <a:schemeClr val="accent1">
                              <a:lumMod val="50000"/>
                            </a:schemeClr>
                          </a:solidFill>
                          <a:ln w="9525">
                            <a:solidFill>
                              <a:schemeClr val="accent1">
                                <a:lumMod val="50000"/>
                              </a:schemeClr>
                            </a:solidFill>
                            <a:round/>
                            <a:headEnd/>
                            <a:tailEnd/>
                          </a:ln>
                        </wps:spPr>
                        <wps:bodyPr rot="0" vert="horz" wrap="square" lIns="91440" tIns="45720" rIns="91440" bIns="45720" anchor="t" anchorCtr="0" upright="1">
                          <a:noAutofit/>
                        </wps:bodyPr>
                      </wps:wsp>
                      <wps:wsp>
                        <wps:cNvPr id="9" name="Oval 7"/>
                        <wps:cNvSpPr>
                          <a:spLocks noChangeArrowheads="1"/>
                        </wps:cNvSpPr>
                        <wps:spPr bwMode="auto">
                          <a:xfrm>
                            <a:off x="687768" y="381038"/>
                            <a:ext cx="182259" cy="1812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 name="Oval 8"/>
                        <wps:cNvSpPr>
                          <a:spLocks noChangeArrowheads="1"/>
                        </wps:cNvSpPr>
                        <wps:spPr bwMode="auto">
                          <a:xfrm>
                            <a:off x="1119" y="381038"/>
                            <a:ext cx="181653" cy="18182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Oval 9"/>
                        <wps:cNvSpPr>
                          <a:spLocks noChangeArrowheads="1"/>
                        </wps:cNvSpPr>
                        <wps:spPr bwMode="auto">
                          <a:xfrm>
                            <a:off x="115561" y="152134"/>
                            <a:ext cx="181653" cy="181829"/>
                          </a:xfrm>
                          <a:prstGeom prst="ellipse">
                            <a:avLst/>
                          </a:prstGeom>
                          <a:solidFill>
                            <a:srgbClr val="000000"/>
                          </a:solidFill>
                          <a:ln w="9525">
                            <a:solidFill>
                              <a:srgbClr val="000000"/>
                            </a:solidFill>
                            <a:round/>
                            <a:headEnd/>
                            <a:tailEnd/>
                          </a:ln>
                        </wps:spPr>
                        <wps:txbx>
                          <w:txbxContent>
                            <w:p w:rsidR="009F3679" w:rsidRDefault="009F3679" w:rsidP="009F3679"/>
                          </w:txbxContent>
                        </wps:txbx>
                        <wps:bodyPr rot="0" vert="horz" wrap="square" lIns="91440" tIns="45720" rIns="91440" bIns="45720" anchor="t" anchorCtr="0" upright="1">
                          <a:noAutofit/>
                        </wps:bodyPr>
                      </wps:wsp>
                      <wps:wsp>
                        <wps:cNvPr id="12" name="Oval 10"/>
                        <wps:cNvSpPr>
                          <a:spLocks noChangeArrowheads="1"/>
                        </wps:cNvSpPr>
                        <wps:spPr bwMode="auto">
                          <a:xfrm>
                            <a:off x="115561" y="609353"/>
                            <a:ext cx="181653" cy="18241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Oval 11"/>
                        <wps:cNvSpPr>
                          <a:spLocks noChangeArrowheads="1"/>
                        </wps:cNvSpPr>
                        <wps:spPr bwMode="auto">
                          <a:xfrm>
                            <a:off x="344444" y="723511"/>
                            <a:ext cx="181653" cy="1812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Oval 6"/>
                        <wps:cNvSpPr>
                          <a:spLocks noChangeArrowheads="1"/>
                        </wps:cNvSpPr>
                        <wps:spPr bwMode="auto">
                          <a:xfrm>
                            <a:off x="687768" y="380449"/>
                            <a:ext cx="181653" cy="181829"/>
                          </a:xfrm>
                          <a:prstGeom prst="ellipse">
                            <a:avLst/>
                          </a:prstGeom>
                          <a:solidFill>
                            <a:schemeClr val="accent1">
                              <a:lumMod val="50000"/>
                            </a:schemeClr>
                          </a:solidFill>
                          <a:ln w="9525">
                            <a:solidFill>
                              <a:schemeClr val="accent1">
                                <a:lumMod val="50000"/>
                              </a:schemeClr>
                            </a:solidFill>
                            <a:round/>
                            <a:headEnd/>
                            <a:tailEnd/>
                          </a:ln>
                        </wps:spPr>
                        <wps:bodyPr rot="0" vert="horz" wrap="square" lIns="91440" tIns="45720" rIns="91440" bIns="45720" anchor="t" anchorCtr="0" upright="1">
                          <a:noAutofit/>
                        </wps:bodyPr>
                      </wps:wsp>
                      <wps:wsp>
                        <wps:cNvPr id="16" name="Oval 16"/>
                        <wps:cNvSpPr>
                          <a:spLocks noChangeArrowheads="1"/>
                        </wps:cNvSpPr>
                        <wps:spPr bwMode="auto">
                          <a:xfrm>
                            <a:off x="115604" y="152134"/>
                            <a:ext cx="181610" cy="181610"/>
                          </a:xfrm>
                          <a:prstGeom prst="ellipse">
                            <a:avLst/>
                          </a:prstGeom>
                          <a:solidFill>
                            <a:srgbClr val="5B9BD5">
                              <a:lumMod val="50000"/>
                            </a:srgbClr>
                          </a:solidFill>
                          <a:ln w="9525">
                            <a:solidFill>
                              <a:srgbClr val="5B9BD5">
                                <a:lumMod val="50000"/>
                              </a:srgbClr>
                            </a:solidFill>
                            <a:round/>
                            <a:headEnd/>
                            <a:tailEnd/>
                          </a:ln>
                        </wps:spPr>
                        <wps:bodyPr rot="0" vert="horz" wrap="square" lIns="91440" tIns="45720" rIns="91440" bIns="45720" anchor="t" anchorCtr="0" upright="1">
                          <a:noAutofit/>
                        </wps:bodyPr>
                      </wps:wsp>
                      <wps:wsp>
                        <wps:cNvPr id="17" name="Oval 17"/>
                        <wps:cNvSpPr>
                          <a:spLocks noChangeArrowheads="1"/>
                        </wps:cNvSpPr>
                        <wps:spPr bwMode="auto">
                          <a:xfrm>
                            <a:off x="1119" y="381257"/>
                            <a:ext cx="181610" cy="181610"/>
                          </a:xfrm>
                          <a:prstGeom prst="ellipse">
                            <a:avLst/>
                          </a:prstGeom>
                          <a:solidFill>
                            <a:schemeClr val="accent1">
                              <a:lumMod val="50000"/>
                            </a:schemeClr>
                          </a:solidFill>
                          <a:ln w="9525">
                            <a:solidFill>
                              <a:schemeClr val="accent1">
                                <a:lumMod val="50000"/>
                              </a:schemeClr>
                            </a:solidFill>
                            <a:round/>
                            <a:headEnd/>
                            <a:tailEnd/>
                          </a:ln>
                        </wps:spPr>
                        <wps:bodyPr rot="0" vert="horz" wrap="square" lIns="91440" tIns="45720" rIns="91440" bIns="45720" anchor="t" anchorCtr="0" upright="1">
                          <a:noAutofit/>
                        </wps:bodyPr>
                      </wps:wsp>
                      <wps:wsp>
                        <wps:cNvPr id="18" name="Oval 18"/>
                        <wps:cNvSpPr>
                          <a:spLocks noChangeArrowheads="1"/>
                        </wps:cNvSpPr>
                        <wps:spPr bwMode="auto">
                          <a:xfrm>
                            <a:off x="344444" y="38195"/>
                            <a:ext cx="181610" cy="181610"/>
                          </a:xfrm>
                          <a:prstGeom prst="ellipse">
                            <a:avLst/>
                          </a:prstGeom>
                          <a:solidFill>
                            <a:srgbClr val="5B9BD5">
                              <a:lumMod val="50000"/>
                            </a:srgbClr>
                          </a:solidFill>
                          <a:ln w="9525">
                            <a:solidFill>
                              <a:srgbClr val="5B9BD5">
                                <a:lumMod val="50000"/>
                              </a:srgbClr>
                            </a:solidFill>
                            <a:round/>
                            <a:headEnd/>
                            <a:tailEnd/>
                          </a:ln>
                        </wps:spPr>
                        <wps:bodyPr rot="0" vert="horz" wrap="square" lIns="91440" tIns="45720" rIns="91440" bIns="45720" anchor="t" anchorCtr="0" upright="1">
                          <a:noAutofit/>
                        </wps:bodyPr>
                      </wps:wsp>
                      <wps:wsp>
                        <wps:cNvPr id="19" name="Oval 19"/>
                        <wps:cNvSpPr>
                          <a:spLocks noChangeArrowheads="1"/>
                        </wps:cNvSpPr>
                        <wps:spPr bwMode="auto">
                          <a:xfrm>
                            <a:off x="572764" y="599100"/>
                            <a:ext cx="181610" cy="181610"/>
                          </a:xfrm>
                          <a:prstGeom prst="ellipse">
                            <a:avLst/>
                          </a:prstGeom>
                          <a:solidFill>
                            <a:srgbClr val="5B9BD5">
                              <a:lumMod val="50000"/>
                            </a:srgbClr>
                          </a:solidFill>
                          <a:ln w="9525">
                            <a:solidFill>
                              <a:srgbClr val="5B9BD5">
                                <a:lumMod val="50000"/>
                              </a:srgbClr>
                            </a:solidFill>
                            <a:round/>
                            <a:headEnd/>
                            <a:tailEnd/>
                          </a:ln>
                        </wps:spPr>
                        <wps:bodyPr rot="0" vert="horz" wrap="square" lIns="91440" tIns="45720" rIns="91440" bIns="45720" anchor="t" anchorCtr="0" upright="1">
                          <a:noAutofit/>
                        </wps:bodyPr>
                      </wps:wsp>
                      <wps:wsp>
                        <wps:cNvPr id="20" name="Oval 20"/>
                        <wps:cNvSpPr>
                          <a:spLocks noChangeArrowheads="1"/>
                        </wps:cNvSpPr>
                        <wps:spPr bwMode="auto">
                          <a:xfrm>
                            <a:off x="344487" y="722630"/>
                            <a:ext cx="181610" cy="181610"/>
                          </a:xfrm>
                          <a:prstGeom prst="ellipse">
                            <a:avLst/>
                          </a:prstGeom>
                          <a:solidFill>
                            <a:srgbClr val="5B9BD5">
                              <a:lumMod val="50000"/>
                            </a:srgbClr>
                          </a:solidFill>
                          <a:ln w="9525">
                            <a:solidFill>
                              <a:srgbClr val="5B9BD5">
                                <a:lumMod val="50000"/>
                              </a:srgbClr>
                            </a:solidFill>
                            <a:round/>
                            <a:headEnd/>
                            <a:tailEnd/>
                          </a:ln>
                        </wps:spPr>
                        <wps:bodyPr rot="0" vert="horz" wrap="square" lIns="91440" tIns="45720" rIns="91440" bIns="45720" anchor="t" anchorCtr="0" upright="1">
                          <a:noAutofit/>
                        </wps:bodyPr>
                      </wps:wsp>
                      <wps:wsp>
                        <wps:cNvPr id="21" name="Oval 21"/>
                        <wps:cNvSpPr>
                          <a:spLocks noChangeArrowheads="1"/>
                        </wps:cNvSpPr>
                        <wps:spPr bwMode="auto">
                          <a:xfrm>
                            <a:off x="115604" y="608983"/>
                            <a:ext cx="181610" cy="181610"/>
                          </a:xfrm>
                          <a:prstGeom prst="ellipse">
                            <a:avLst/>
                          </a:prstGeom>
                          <a:solidFill>
                            <a:srgbClr val="5B9BD5">
                              <a:lumMod val="50000"/>
                            </a:srgbClr>
                          </a:solidFill>
                          <a:ln w="9525">
                            <a:solidFill>
                              <a:srgbClr val="5B9BD5">
                                <a:lumMod val="50000"/>
                              </a:srgbClr>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F5C398B" id="Canvas 14" o:spid="_x0000_s1026" editas="canvas" style="position:absolute;left:0;text-align:left;margin-left:0;margin-top:-32.25pt;width:74.25pt;height:71.2pt;z-index:251659264;mso-position-horizontal:center;mso-position-horizontal-relative:margin" coordsize="9429,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29;height:9042;visibility:visible;mso-wrap-style:square">
                  <v:fill o:detectmouseclick="t"/>
                  <v:path o:connecttype="none"/>
                </v:shape>
                <v:oval id="Oval 4" o:spid="_x0000_s1028" style="position:absolute;left:3444;top:379;width:1816;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G74A&#10;AADaAAAADwAAAGRycy9kb3ducmV2LnhtbERPTYvCMBC9L/gfwgheFk0VVqQaRQqKV7sePI7N2Bab&#10;SUmibf+9ERb2NDze52x2vWnEi5yvLSuYzxIQxIXVNZcKLr+H6QqED8gaG8ukYCAPu+3oa4Opth2f&#10;6ZWHUsQQ9ikqqEJoUyl9UZFBP7MtceTu1hkMEbpSaoddDDeNXCTJUhqsOTZU2FJWUfHIn0aB+26H&#10;bDhlh/mNj/lPt9LX5UUrNRn3+zWIQH34F/+5TzrOh88rnyu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p1Ru+AAAA2gAAAA8AAAAAAAAAAAAAAAAAmAIAAGRycy9kb3ducmV2&#10;LnhtbFBLBQYAAAAABAAEAPUAAACDAwAAAAA=&#10;" fillcolor="black"/>
                <v:oval id="Oval 5" o:spid="_x0000_s1029" style="position:absolute;left:5727;top:6093;width:181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TGMAA&#10;AADaAAAADwAAAGRycy9kb3ducmV2LnhtbESPQYvCMBSE7wv+h/AEL4umCopUo0hB8WrXg8dn82yL&#10;zUtJom3/vVlY2OMwM98w231vGvEm52vLCuazBARxYXXNpYLrz3G6BuEDssbGMikYyMN+N/raYqpt&#10;xxd656EUEcI+RQVVCG0qpS8qMuhntiWO3sM6gyFKV0rtsItw08hFkqykwZrjQoUtZRUVz/xlFLjv&#10;dsiGc3ac3/mUL7u1vq2uWqnJuD9sQATqw3/4r33WCpbweyXeAL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LTGMAAAADaAAAADwAAAAAAAAAAAAAAAACYAgAAZHJzL2Rvd25y&#10;ZXYueG1sUEsFBgAAAAAEAAQA9QAAAIUDAAAAAA==&#10;" fillcolor="black"/>
                <v:oval id="Oval 6" o:spid="_x0000_s1030" style="position:absolute;left:5727;top:1521;width:1816;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uusAA&#10;AADaAAAADwAAAGRycy9kb3ducmV2LnhtbERPXWvCMBR9H/gfwhX2pumGE6lNZQhjMjbEqu+X5toU&#10;m5uaZFr365eHwR4P57tYDbYTV/KhdazgaZqBIK6dbrlRcNi/TRYgQkTW2DkmBXcKsCpHDwXm2t14&#10;R9cqNiKFcMhRgYmxz6UMtSGLYep64sSdnLcYE/SN1B5vKdx28jnL5tJiy6nBYE9rQ/W5+rYKfoL8&#10;OMz8Z7e+fOG7CffLy/Y4V+pxPLwuQUQa4r/4z73RCtLWdCXd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yuusAAAADaAAAADwAAAAAAAAAAAAAAAACYAgAAZHJzL2Rvd25y&#10;ZXYueG1sUEsFBgAAAAAEAAQA9QAAAIUDAAAAAA==&#10;" fillcolor="#1f4d78 [1604]" strokecolor="#1f4d78 [1604]"/>
                <v:oval id="Oval 7" o:spid="_x0000_s1031" style="position:absolute;left:6877;top:3810;width:1823;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HcEA&#10;AADaAAAADwAAAGRycy9kb3ducmV2LnhtbESPQYvCMBSE74L/ITzBi2jqwopb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2R3BAAAA2gAAAA8AAAAAAAAAAAAAAAAAmAIAAGRycy9kb3du&#10;cmV2LnhtbFBLBQYAAAAABAAEAPUAAACGAwAAAAA=&#10;" fillcolor="black"/>
                <v:oval id="Oval 8" o:spid="_x0000_s1032" style="position:absolute;left:11;top:3810;width:1816;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oval id="Oval 9" o:spid="_x0000_s1033" style="position:absolute;left:1155;top:1521;width:1817;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jr8A&#10;AADbAAAADwAAAGRycy9kb3ducmV2LnhtbERPTYvCMBC9C/6HMIIX0bQLilSjSMHF63Y97HG2Gdti&#10;MylJtO2/NwvC3ubxPmd/HEwrnuR8Y1lBukpAEJdWN1wpuH6fl1sQPiBrbC2TgpE8HA/TyR4zbXv+&#10;omcRKhFD2GeooA6hy6T0ZU0G/cp2xJG7WWcwROgqqR32Mdy08iNJNtJgw7Ghxo7ymsp78TAK3KIb&#10;8/GSn9Nf/izW/Vb/bK5aqflsOO1ABBrCv/jtvug4P4W/X+I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FeOvwAAANsAAAAPAAAAAAAAAAAAAAAAAJgCAABkcnMvZG93bnJl&#10;di54bWxQSwUGAAAAAAQABAD1AAAAhAMAAAAA&#10;" fillcolor="black">
                  <v:textbox>
                    <w:txbxContent>
                      <w:p w:rsidR="009F3679" w:rsidRDefault="009F3679" w:rsidP="009F3679"/>
                    </w:txbxContent>
                  </v:textbox>
                </v:oval>
                <v:oval id="Oval 10" o:spid="_x0000_s1034" style="position:absolute;left:1155;top:6093;width:181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v:oval id="Oval 11" o:spid="_x0000_s1035" style="position:absolute;left:3444;top:7235;width:181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sYr8A&#10;AADbAAAADwAAAGRycy9kb3ducmV2LnhtbERPTYvCMBC9C/sfwgheRFNdVq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mxivwAAANsAAAAPAAAAAAAAAAAAAAAAAJgCAABkcnMvZG93bnJl&#10;di54bWxQSwUGAAAAAAQABAD1AAAAhAMAAAAA&#10;" fillcolor="black"/>
                <v:oval id="Oval 6" o:spid="_x0000_s1036" style="position:absolute;left:6877;top:3804;width:1817;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ExMEA&#10;AADbAAAADwAAAGRycy9kb3ducmV2LnhtbERP32vCMBB+H/g/hBP2punGlFFNyxCGY0yGTt+P5myK&#10;zaUmUev+ejMQ9nYf38+bl71txZl8aBwreBpnIIgrpxuuFWx/3kevIEJE1tg6JgVXClAWg4c55tpd&#10;eE3nTaxFCuGQowITY5dLGSpDFsPYdcSJ2ztvMSboa6k9XlK4beVzlk2lxYZTg8GOFoaqw+ZkFfwG&#10;+bl98V/t4rjCpQnX4+R7N1Xqcdi/zUBE6uO/+O7+0Gn+BP5+S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2BMTBAAAA2wAAAA8AAAAAAAAAAAAAAAAAmAIAAGRycy9kb3du&#10;cmV2LnhtbFBLBQYAAAAABAAEAPUAAACGAwAAAAA=&#10;" fillcolor="#1f4d78 [1604]" strokecolor="#1f4d78 [1604]"/>
                <v:oval id="Oval 16" o:spid="_x0000_s1037" style="position:absolute;left:1156;top:1521;width:1816;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9xJsEA&#10;AADbAAAADwAAAGRycy9kb3ducmV2LnhtbERPTWvCQBC9F/oflhF6azZ6CDZmFSMIvfRgqqC3ITsm&#10;wexsurtq+u9dodDbPN7nFKvR9OJGzneWFUyTFARxbXXHjYL99/Z9DsIHZI29ZVLwSx5Wy9eXAnNt&#10;77yjWxUaEUPY56igDWHIpfR1SwZ9YgfiyJ2tMxgidI3UDu8x3PRylqaZNNhxbGhxoE1L9aW6GgVf&#10;+3Rbnszhh6/G6fJypHP5QUq9Tcb1AkSgMfyL/9yfOs7P4Pl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fcSbBAAAA2wAAAA8AAAAAAAAAAAAAAAAAmAIAAGRycy9kb3du&#10;cmV2LnhtbFBLBQYAAAAABAAEAPUAAACGAwAAAAA=&#10;" fillcolor="#1f4e79" strokecolor="#1f4e79"/>
                <v:oval id="Oval 17" o:spid="_x0000_s1038" style="position:absolute;left:11;top:3812;width:1816;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MEA&#10;AADbAAAADwAAAGRycy9kb3ducmV2LnhtbERP22oCMRB9L/Qfwgh906ylWlmNUoRSEYvUy/uwGTeL&#10;m8mapLr69aYg9G0O5zqTWWtrcSYfKscK+r0MBHHhdMWlgt32szsCESKyxtoxKbhSgNn0+WmCuXYX&#10;/qHzJpYihXDIUYGJscmlDIUhi6HnGuLEHZy3GBP0pdQeLync1vI1y4bSYsWpwWBDc0PFcfNrFdyC&#10;XO7e/Kqen77xy4TrabDeD5V66bQfYxCR2vgvfrgXOs1/h79f0g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PyjBAAAA2wAAAA8AAAAAAAAAAAAAAAAAmAIAAGRycy9kb3du&#10;cmV2LnhtbFBLBQYAAAAABAAEAPUAAACGAwAAAAA=&#10;" fillcolor="#1f4d78 [1604]" strokecolor="#1f4d78 [1604]"/>
                <v:oval id="Oval 18" o:spid="_x0000_s1039" style="position:absolute;left:3444;top:381;width:1816;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xAz8MA&#10;AADbAAAADwAAAGRycy9kb3ducmV2LnhtbESPQW/CMAyF75P4D5GRuI2UHdBWCIhOQuLCAQYS3KzG&#10;tBWNU5IA5d/Ph0m72XrP732eL3vXqgeF2Hg2MBlnoIhLbxuuDBx+1u+foGJCtth6JgMvirBcDN7m&#10;mFv/5B099qlSEsIxRwN1Sl2udSxrchjHviMW7eKDwyRrqLQN+JRw1+qPLJtqhw1LQ40dfddUXvd3&#10;Z2B7yNbF2R1vfHfBFtcTXYovMmY07FczUIn69G/+u95YwRdY+UUG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xAz8MAAADbAAAADwAAAAAAAAAAAAAAAACYAgAAZHJzL2Rv&#10;d25yZXYueG1sUEsFBgAAAAAEAAQA9QAAAIgDAAAAAA==&#10;" fillcolor="#1f4e79" strokecolor="#1f4e79"/>
                <v:oval id="Oval 19" o:spid="_x0000_s1040" style="position:absolute;left:5727;top:5991;width:1816;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lVMAA&#10;AADbAAAADwAAAGRycy9kb3ducmV2LnhtbERPS4vCMBC+C/6HMAveNF0Pol1T2QqCFw+6CnobmukD&#10;m0lNotZ/bxYW9jYf33OWq9604kHON5YVfE4SEMSF1Q1XCo4/m/EchA/IGlvLpOBFHlbZcLDEVNsn&#10;7+lxCJWIIexTVFCH0KVS+qImg35iO+LIldYZDBG6SmqHzxhuWjlNkpk02HBsqLGjdU3F9XA3CnbH&#10;ZJNfzOnGd+N0fj1TmS9IqdFH//0FIlAf/sV/7q2O8xfw+0s8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DlVMAAAADbAAAADwAAAAAAAAAAAAAAAACYAgAAZHJzL2Rvd25y&#10;ZXYueG1sUEsFBgAAAAAEAAQA9QAAAIUDAAAAAA==&#10;" fillcolor="#1f4e79" strokecolor="#1f4e79"/>
                <v:oval id="Oval 20" o:spid="_x0000_s1041" style="position:absolute;left:3444;top:7226;width:1816;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aGdL4A&#10;AADbAAAADwAAAGRycy9kb3ducmV2LnhtbERPy4rCMBTdD/gP4QrupqkuZKxGsYLgxoUv0N2lubbF&#10;5qYmUevfTxaCy8N5zxadacSTnK8tKxgmKQjiwuqaSwXHw/r3D4QPyBoby6TgTR4W897PDDNtX7yj&#10;5z6UIoawz1BBFUKbSemLigz6xLbEkbtaZzBE6EqpHb5iuGnkKE3H0mDNsaHCllYVFbf9wyjYHtN1&#10;fjGnOz+M0/ntTNd8QkoN+t1yCiJQF77ij3ujFYzi+vgl/g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WhnS+AAAA2wAAAA8AAAAAAAAAAAAAAAAAmAIAAGRycy9kb3ducmV2&#10;LnhtbFBLBQYAAAAABAAEAPUAAACDAwAAAAA=&#10;" fillcolor="#1f4e79" strokecolor="#1f4e79"/>
                <v:oval id="Oval 21" o:spid="_x0000_s1042" style="position:absolute;left:1156;top:6089;width:1816;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j78IA&#10;AADbAAAADwAAAGRycy9kb3ducmV2LnhtbESPQYvCMBSE74L/ITzBm6Z6kN1qLFYQvHjQdWG9PZpn&#10;W9q81CRq/fdmYWGPw8x8w6yy3rTiQc7XlhXMpgkI4sLqmksF56/d5AOED8gaW8uk4EUesvVwsMJU&#10;2ycf6XEKpYgQ9ikqqELoUil9UZFBP7UdcfSu1hkMUbpSaofPCDetnCfJQhqsOS5U2NG2oqI53Y2C&#10;wznZ5RfzfeO7cTpvfuiaf5JS41G/WYII1If/8F97rxXMZ/D7Jf4A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iPvwgAAANsAAAAPAAAAAAAAAAAAAAAAAJgCAABkcnMvZG93&#10;bnJldi54bWxQSwUGAAAAAAQABAD1AAAAhwMAAAAA&#10;" fillcolor="#1f4e79" strokecolor="#1f4e79"/>
                <w10:wrap anchorx="margin"/>
                <w10:anchorlock/>
              </v:group>
            </w:pict>
          </mc:Fallback>
        </mc:AlternateContent>
      </w:r>
      <w:r w:rsidR="00341A9B">
        <w:t xml:space="preserve"> </w:t>
      </w:r>
    </w:p>
    <w:p w:rsidR="009F3679" w:rsidRDefault="009F3679" w:rsidP="00793DDB">
      <w:pPr>
        <w:jc w:val="center"/>
      </w:pPr>
    </w:p>
    <w:p w:rsidR="009F3679" w:rsidRPr="008E6E73" w:rsidRDefault="009F3679" w:rsidP="00793DDB">
      <w:pPr>
        <w:jc w:val="center"/>
        <w:rPr>
          <w:color w:val="1F4E79" w:themeColor="accent1" w:themeShade="80"/>
        </w:rPr>
      </w:pPr>
      <w:r w:rsidRPr="008E6E73">
        <w:rPr>
          <w:color w:val="1F4E79" w:themeColor="accent1" w:themeShade="80"/>
        </w:rPr>
        <w:t xml:space="preserve">Traveller Counselling Service   </w:t>
      </w:r>
    </w:p>
    <w:p w:rsidR="00CB72FF" w:rsidRDefault="00CB72FF" w:rsidP="00793DDB">
      <w:pPr>
        <w:jc w:val="center"/>
        <w:rPr>
          <w:b/>
          <w:sz w:val="28"/>
          <w:szCs w:val="28"/>
        </w:rPr>
      </w:pPr>
    </w:p>
    <w:p w:rsidR="0050084C" w:rsidRPr="008E6E73" w:rsidRDefault="0050084C" w:rsidP="0050084C">
      <w:pPr>
        <w:jc w:val="center"/>
        <w:rPr>
          <w:b/>
          <w:color w:val="3B3838" w:themeColor="background2" w:themeShade="40"/>
          <w:sz w:val="28"/>
          <w:szCs w:val="28"/>
          <w:u w:val="single"/>
        </w:rPr>
      </w:pPr>
      <w:r w:rsidRPr="008E6E73">
        <w:rPr>
          <w:b/>
          <w:color w:val="3B3838" w:themeColor="background2" w:themeShade="40"/>
          <w:sz w:val="28"/>
          <w:szCs w:val="28"/>
          <w:u w:val="single"/>
        </w:rPr>
        <w:t xml:space="preserve">Client Statistics for </w:t>
      </w:r>
      <w:r>
        <w:rPr>
          <w:b/>
          <w:color w:val="3B3838" w:themeColor="background2" w:themeShade="40"/>
          <w:sz w:val="28"/>
          <w:szCs w:val="28"/>
          <w:u w:val="single"/>
        </w:rPr>
        <w:t xml:space="preserve">2017 </w:t>
      </w:r>
    </w:p>
    <w:p w:rsidR="0050084C" w:rsidRPr="008E6E73" w:rsidRDefault="0050084C" w:rsidP="0050084C">
      <w:pPr>
        <w:jc w:val="center"/>
        <w:rPr>
          <w:b/>
          <w:color w:val="3B3838" w:themeColor="background2" w:themeShade="40"/>
          <w:sz w:val="24"/>
          <w:szCs w:val="24"/>
        </w:rPr>
      </w:pPr>
    </w:p>
    <w:p w:rsidR="0050084C" w:rsidRPr="00E0620C" w:rsidRDefault="0050084C" w:rsidP="0050084C">
      <w:pPr>
        <w:rPr>
          <w:b/>
          <w:color w:val="3B3838" w:themeColor="background2" w:themeShade="40"/>
          <w:sz w:val="24"/>
          <w:szCs w:val="24"/>
          <w:u w:val="single"/>
        </w:rPr>
      </w:pPr>
      <w:r w:rsidRPr="00E0620C">
        <w:rPr>
          <w:b/>
          <w:color w:val="3B3838" w:themeColor="background2" w:themeShade="40"/>
          <w:sz w:val="24"/>
          <w:szCs w:val="24"/>
          <w:u w:val="single"/>
        </w:rPr>
        <w:t>Client/Counselling Hours</w:t>
      </w:r>
      <w:r w:rsidR="00E0620C">
        <w:rPr>
          <w:b/>
          <w:color w:val="3B3838" w:themeColor="background2" w:themeShade="40"/>
          <w:sz w:val="24"/>
          <w:szCs w:val="24"/>
          <w:u w:val="single"/>
        </w:rPr>
        <w:t xml:space="preserve"> 2013 - 2017</w:t>
      </w:r>
    </w:p>
    <w:p w:rsidR="0050084C" w:rsidRPr="008E6E73" w:rsidRDefault="0050084C" w:rsidP="0050084C">
      <w:pPr>
        <w:rPr>
          <w:b/>
          <w:color w:val="3B3838" w:themeColor="background2" w:themeShade="40"/>
          <w:sz w:val="24"/>
          <w:szCs w:val="24"/>
          <w:u w:val="single"/>
        </w:rPr>
      </w:pPr>
    </w:p>
    <w:p w:rsidR="00E0620C" w:rsidRDefault="00E0620C" w:rsidP="00E0620C">
      <w:pPr>
        <w:rPr>
          <w:color w:val="3B3838" w:themeColor="background2" w:themeShade="40"/>
        </w:rPr>
      </w:pPr>
      <w:r>
        <w:rPr>
          <w:color w:val="3B3838" w:themeColor="background2" w:themeShade="40"/>
        </w:rPr>
        <w:t>Since our inception in 2013, to year end 2017, we have provided a total of 1827 counselling hours to members of the Traveller community.  The graph below shows the client hours provided between 2013 and 2017 and records the significant increase in the provision of counselling to Travellers since 2015.  The slight dip in 2017 is due to a member of the counselling team being on extended maternity leave for all of 2017.  We are expecting her return in 2018.</w:t>
      </w:r>
    </w:p>
    <w:p w:rsidR="00E0620C" w:rsidRPr="00884311" w:rsidRDefault="00E0620C" w:rsidP="00E0620C">
      <w:pPr>
        <w:rPr>
          <w:color w:val="3B3838" w:themeColor="background2" w:themeShade="40"/>
        </w:rPr>
      </w:pPr>
      <w:r w:rsidRPr="00884311">
        <w:rPr>
          <w:color w:val="3B3838" w:themeColor="background2" w:themeShade="40"/>
        </w:rPr>
        <w:t xml:space="preserve"> </w:t>
      </w:r>
    </w:p>
    <w:p w:rsidR="00E0620C" w:rsidRPr="00884311" w:rsidRDefault="00E0620C" w:rsidP="00E0620C">
      <w:pPr>
        <w:jc w:val="center"/>
        <w:rPr>
          <w:color w:val="3B3838" w:themeColor="background2" w:themeShade="40"/>
          <w:u w:val="single"/>
        </w:rPr>
      </w:pPr>
      <w:r w:rsidRPr="00884311">
        <w:rPr>
          <w:noProof/>
          <w:color w:val="3B3838" w:themeColor="background2" w:themeShade="40"/>
          <w:lang w:eastAsia="en-IE"/>
        </w:rPr>
        <w:drawing>
          <wp:anchor distT="0" distB="0" distL="114300" distR="114300" simplePos="0" relativeHeight="251666432" behindDoc="1" locked="0" layoutInCell="1" allowOverlap="1" wp14:anchorId="3F7024D3" wp14:editId="4C4183A6">
            <wp:simplePos x="0" y="0"/>
            <wp:positionH relativeFrom="margin">
              <wp:align>left</wp:align>
            </wp:positionH>
            <wp:positionV relativeFrom="paragraph">
              <wp:posOffset>302260</wp:posOffset>
            </wp:positionV>
            <wp:extent cx="5915025" cy="3752850"/>
            <wp:effectExtent l="0" t="0" r="9525" b="0"/>
            <wp:wrapTopAndBottom/>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p w:rsidR="00E0620C" w:rsidRPr="008E6E73" w:rsidRDefault="00E0620C" w:rsidP="00E0620C">
      <w:pPr>
        <w:rPr>
          <w:color w:val="3B3838" w:themeColor="background2" w:themeShade="40"/>
          <w:sz w:val="24"/>
          <w:szCs w:val="24"/>
        </w:rPr>
      </w:pPr>
    </w:p>
    <w:p w:rsidR="00E0620C" w:rsidRDefault="00E0620C" w:rsidP="0050084C">
      <w:pPr>
        <w:rPr>
          <w:b/>
          <w:color w:val="3B3838" w:themeColor="background2" w:themeShade="40"/>
          <w:sz w:val="24"/>
          <w:szCs w:val="24"/>
          <w:u w:val="single"/>
        </w:rPr>
      </w:pPr>
    </w:p>
    <w:p w:rsidR="00E0620C" w:rsidRPr="00E0620C" w:rsidRDefault="00E0620C" w:rsidP="0050084C">
      <w:pPr>
        <w:rPr>
          <w:b/>
          <w:color w:val="3B3838" w:themeColor="background2" w:themeShade="40"/>
          <w:sz w:val="24"/>
          <w:szCs w:val="24"/>
          <w:u w:val="single"/>
        </w:rPr>
      </w:pPr>
      <w:r w:rsidRPr="00E0620C">
        <w:rPr>
          <w:b/>
          <w:color w:val="3B3838" w:themeColor="background2" w:themeShade="40"/>
          <w:sz w:val="24"/>
          <w:szCs w:val="24"/>
          <w:u w:val="single"/>
        </w:rPr>
        <w:lastRenderedPageBreak/>
        <w:t>Client Hours 2017</w:t>
      </w:r>
    </w:p>
    <w:p w:rsidR="00E0620C" w:rsidRDefault="00E0620C" w:rsidP="00E0620C">
      <w:pPr>
        <w:rPr>
          <w:color w:val="3B3838" w:themeColor="background2" w:themeShade="40"/>
          <w:sz w:val="24"/>
          <w:szCs w:val="24"/>
        </w:rPr>
      </w:pPr>
      <w:r>
        <w:rPr>
          <w:color w:val="3B3838" w:themeColor="background2" w:themeShade="40"/>
          <w:sz w:val="24"/>
          <w:szCs w:val="24"/>
        </w:rPr>
        <w:t>We have provided a total of 468</w:t>
      </w:r>
      <w:r w:rsidRPr="008E6E73">
        <w:rPr>
          <w:color w:val="3B3838" w:themeColor="background2" w:themeShade="40"/>
          <w:sz w:val="24"/>
          <w:szCs w:val="24"/>
        </w:rPr>
        <w:t xml:space="preserve"> counselling hours </w:t>
      </w:r>
      <w:r>
        <w:rPr>
          <w:color w:val="3B3838" w:themeColor="background2" w:themeShade="40"/>
          <w:sz w:val="24"/>
          <w:szCs w:val="24"/>
        </w:rPr>
        <w:t>during 2017 which is consistent with the previous two years, taking into account one therapist on maternity leave.</w:t>
      </w:r>
    </w:p>
    <w:p w:rsidR="0050084C" w:rsidRDefault="0050084C" w:rsidP="0050084C">
      <w:pPr>
        <w:rPr>
          <w:color w:val="3B3838" w:themeColor="background2" w:themeShade="40"/>
          <w:sz w:val="24"/>
          <w:szCs w:val="24"/>
        </w:rPr>
      </w:pPr>
      <w:r w:rsidRPr="008E6E73">
        <w:rPr>
          <w:color w:val="3B3838" w:themeColor="background2" w:themeShade="40"/>
          <w:sz w:val="24"/>
          <w:szCs w:val="24"/>
        </w:rPr>
        <w:t>T</w:t>
      </w:r>
      <w:r>
        <w:rPr>
          <w:color w:val="3B3838" w:themeColor="background2" w:themeShade="40"/>
          <w:sz w:val="24"/>
          <w:szCs w:val="24"/>
        </w:rPr>
        <w:t xml:space="preserve">he counselling </w:t>
      </w:r>
      <w:r w:rsidR="00E0620C">
        <w:rPr>
          <w:color w:val="3B3838" w:themeColor="background2" w:themeShade="40"/>
          <w:sz w:val="24"/>
          <w:szCs w:val="24"/>
        </w:rPr>
        <w:t xml:space="preserve">that took place during 2017 </w:t>
      </w:r>
      <w:r>
        <w:rPr>
          <w:color w:val="3B3838" w:themeColor="background2" w:themeShade="40"/>
          <w:sz w:val="24"/>
          <w:szCs w:val="24"/>
        </w:rPr>
        <w:t>was provided in 1 Wicklow and 6</w:t>
      </w:r>
      <w:r w:rsidRPr="008E6E73">
        <w:rPr>
          <w:color w:val="3B3838" w:themeColor="background2" w:themeShade="40"/>
          <w:sz w:val="24"/>
          <w:szCs w:val="24"/>
        </w:rPr>
        <w:t xml:space="preserve"> Dublin </w:t>
      </w:r>
      <w:r>
        <w:rPr>
          <w:color w:val="3B3838" w:themeColor="background2" w:themeShade="40"/>
          <w:sz w:val="24"/>
          <w:szCs w:val="24"/>
        </w:rPr>
        <w:t xml:space="preserve">locations, including the commencement of a new counselling service in Mountjoy Prison and a return of the counselling service for MABS.  </w:t>
      </w:r>
    </w:p>
    <w:p w:rsidR="0050084C" w:rsidRPr="008E6E73" w:rsidRDefault="0050084C" w:rsidP="0050084C">
      <w:pPr>
        <w:rPr>
          <w:color w:val="3B3838" w:themeColor="background2" w:themeShade="40"/>
          <w:sz w:val="24"/>
          <w:szCs w:val="24"/>
        </w:rPr>
      </w:pPr>
    </w:p>
    <w:p w:rsidR="0050084C" w:rsidRDefault="0050084C" w:rsidP="0050084C">
      <w:pPr>
        <w:jc w:val="center"/>
        <w:rPr>
          <w:color w:val="3B3838" w:themeColor="background2" w:themeShade="40"/>
          <w:sz w:val="24"/>
          <w:szCs w:val="24"/>
          <w:u w:val="single"/>
        </w:rPr>
      </w:pPr>
      <w:r w:rsidRPr="008E6E73">
        <w:rPr>
          <w:color w:val="3B3838" w:themeColor="background2" w:themeShade="40"/>
          <w:sz w:val="24"/>
          <w:szCs w:val="24"/>
          <w:u w:val="single"/>
        </w:rPr>
        <w:t>Client Hours by Location</w:t>
      </w:r>
      <w:r>
        <w:rPr>
          <w:color w:val="3B3838" w:themeColor="background2" w:themeShade="40"/>
          <w:sz w:val="24"/>
          <w:szCs w:val="24"/>
          <w:u w:val="single"/>
        </w:rPr>
        <w:t xml:space="preserve"> 2017</w:t>
      </w:r>
    </w:p>
    <w:p w:rsidR="00E0620C" w:rsidRDefault="00E0620C" w:rsidP="0050084C">
      <w:pPr>
        <w:jc w:val="center"/>
        <w:rPr>
          <w:color w:val="3B3838" w:themeColor="background2" w:themeShade="40"/>
          <w:sz w:val="24"/>
          <w:szCs w:val="24"/>
          <w:u w:val="single"/>
        </w:rPr>
      </w:pPr>
      <w:r w:rsidRPr="008E6E73">
        <w:rPr>
          <w:noProof/>
          <w:color w:val="3B3838" w:themeColor="background2" w:themeShade="40"/>
          <w:sz w:val="24"/>
          <w:szCs w:val="24"/>
          <w:lang w:eastAsia="en-IE"/>
        </w:rPr>
        <w:drawing>
          <wp:anchor distT="0" distB="0" distL="114300" distR="114300" simplePos="0" relativeHeight="251663360" behindDoc="1" locked="0" layoutInCell="1" allowOverlap="1" wp14:anchorId="3CACEEA8" wp14:editId="514C70A8">
            <wp:simplePos x="0" y="0"/>
            <wp:positionH relativeFrom="margin">
              <wp:align>left</wp:align>
            </wp:positionH>
            <wp:positionV relativeFrom="paragraph">
              <wp:posOffset>219075</wp:posOffset>
            </wp:positionV>
            <wp:extent cx="5915025" cy="4181475"/>
            <wp:effectExtent l="0" t="0" r="9525" b="9525"/>
            <wp:wrapTopAndBottom/>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rsidR="00E0620C" w:rsidRDefault="00E0620C" w:rsidP="0050084C">
      <w:pPr>
        <w:jc w:val="center"/>
        <w:rPr>
          <w:color w:val="3B3838" w:themeColor="background2" w:themeShade="40"/>
          <w:sz w:val="24"/>
          <w:szCs w:val="24"/>
          <w:u w:val="single"/>
        </w:rPr>
      </w:pPr>
    </w:p>
    <w:p w:rsidR="00E0620C" w:rsidRPr="008E6E73" w:rsidRDefault="00E0620C" w:rsidP="0050084C">
      <w:pPr>
        <w:jc w:val="center"/>
        <w:rPr>
          <w:color w:val="3B3838" w:themeColor="background2" w:themeShade="40"/>
          <w:sz w:val="24"/>
          <w:szCs w:val="24"/>
          <w:u w:val="single"/>
        </w:rPr>
      </w:pPr>
    </w:p>
    <w:p w:rsidR="00E0620C" w:rsidRDefault="00E0620C" w:rsidP="0050084C">
      <w:pPr>
        <w:rPr>
          <w:b/>
          <w:color w:val="3B3838" w:themeColor="background2" w:themeShade="40"/>
          <w:sz w:val="24"/>
          <w:szCs w:val="24"/>
          <w:u w:val="single"/>
        </w:rPr>
      </w:pPr>
    </w:p>
    <w:p w:rsidR="00E0620C" w:rsidRDefault="00E0620C" w:rsidP="0050084C">
      <w:pPr>
        <w:rPr>
          <w:b/>
          <w:color w:val="3B3838" w:themeColor="background2" w:themeShade="40"/>
          <w:sz w:val="24"/>
          <w:szCs w:val="24"/>
          <w:u w:val="single"/>
        </w:rPr>
      </w:pPr>
    </w:p>
    <w:p w:rsidR="00E0620C" w:rsidRDefault="00E0620C" w:rsidP="0050084C">
      <w:pPr>
        <w:rPr>
          <w:b/>
          <w:color w:val="3B3838" w:themeColor="background2" w:themeShade="40"/>
          <w:sz w:val="24"/>
          <w:szCs w:val="24"/>
          <w:u w:val="single"/>
        </w:rPr>
      </w:pPr>
    </w:p>
    <w:p w:rsidR="00E0620C" w:rsidRDefault="00E0620C" w:rsidP="0050084C">
      <w:pPr>
        <w:rPr>
          <w:b/>
          <w:color w:val="3B3838" w:themeColor="background2" w:themeShade="40"/>
          <w:sz w:val="24"/>
          <w:szCs w:val="24"/>
          <w:u w:val="single"/>
        </w:rPr>
      </w:pPr>
    </w:p>
    <w:p w:rsidR="00E0620C" w:rsidRDefault="00E0620C" w:rsidP="0050084C">
      <w:pPr>
        <w:rPr>
          <w:b/>
          <w:color w:val="3B3838" w:themeColor="background2" w:themeShade="40"/>
          <w:sz w:val="24"/>
          <w:szCs w:val="24"/>
          <w:u w:val="single"/>
        </w:rPr>
      </w:pPr>
    </w:p>
    <w:p w:rsidR="00E0620C" w:rsidRDefault="00E0620C" w:rsidP="0050084C">
      <w:pPr>
        <w:rPr>
          <w:b/>
          <w:color w:val="3B3838" w:themeColor="background2" w:themeShade="40"/>
          <w:sz w:val="24"/>
          <w:szCs w:val="24"/>
          <w:u w:val="single"/>
        </w:rPr>
      </w:pPr>
    </w:p>
    <w:p w:rsidR="0050084C" w:rsidRDefault="0050084C" w:rsidP="0050084C">
      <w:pPr>
        <w:rPr>
          <w:b/>
          <w:color w:val="3B3838" w:themeColor="background2" w:themeShade="40"/>
          <w:sz w:val="24"/>
          <w:szCs w:val="24"/>
          <w:u w:val="single"/>
        </w:rPr>
      </w:pPr>
      <w:r>
        <w:rPr>
          <w:b/>
          <w:color w:val="3B3838" w:themeColor="background2" w:themeShade="40"/>
          <w:sz w:val="24"/>
          <w:szCs w:val="24"/>
          <w:u w:val="single"/>
        </w:rPr>
        <w:t>Total Number of Clients for 2017</w:t>
      </w:r>
    </w:p>
    <w:p w:rsidR="0050084C" w:rsidRDefault="0050084C" w:rsidP="0050084C">
      <w:pPr>
        <w:rPr>
          <w:color w:val="3B3838" w:themeColor="background2" w:themeShade="40"/>
          <w:sz w:val="24"/>
          <w:szCs w:val="24"/>
        </w:rPr>
      </w:pPr>
    </w:p>
    <w:p w:rsidR="0050084C" w:rsidRDefault="0050084C" w:rsidP="0050084C">
      <w:pPr>
        <w:rPr>
          <w:color w:val="3B3838" w:themeColor="background2" w:themeShade="40"/>
          <w:sz w:val="24"/>
          <w:szCs w:val="24"/>
        </w:rPr>
      </w:pPr>
      <w:r>
        <w:rPr>
          <w:color w:val="3B3838" w:themeColor="background2" w:themeShade="40"/>
          <w:sz w:val="24"/>
          <w:szCs w:val="24"/>
        </w:rPr>
        <w:t>We have seen 56 individual clients in 2017, in the six locations listed below.</w:t>
      </w:r>
    </w:p>
    <w:p w:rsidR="0050084C" w:rsidRDefault="0050084C" w:rsidP="0050084C">
      <w:pPr>
        <w:rPr>
          <w:color w:val="3B3838" w:themeColor="background2" w:themeShade="40"/>
          <w:sz w:val="24"/>
          <w:szCs w:val="24"/>
        </w:rPr>
      </w:pPr>
    </w:p>
    <w:p w:rsidR="0050084C" w:rsidRDefault="0050084C" w:rsidP="0050084C">
      <w:pPr>
        <w:rPr>
          <w:color w:val="3B3838" w:themeColor="background2" w:themeShade="40"/>
          <w:sz w:val="24"/>
          <w:szCs w:val="24"/>
        </w:rPr>
      </w:pPr>
    </w:p>
    <w:p w:rsidR="0050084C" w:rsidRPr="00A3595E" w:rsidRDefault="0050084C" w:rsidP="0050084C">
      <w:pPr>
        <w:rPr>
          <w:color w:val="3B3838" w:themeColor="background2" w:themeShade="40"/>
          <w:sz w:val="24"/>
          <w:szCs w:val="24"/>
        </w:rPr>
      </w:pPr>
      <w:r w:rsidRPr="008E6E73">
        <w:rPr>
          <w:noProof/>
          <w:color w:val="3B3838" w:themeColor="background2" w:themeShade="40"/>
          <w:sz w:val="24"/>
          <w:szCs w:val="24"/>
          <w:lang w:eastAsia="en-IE"/>
        </w:rPr>
        <w:drawing>
          <wp:anchor distT="0" distB="0" distL="114300" distR="114300" simplePos="0" relativeHeight="251664384" behindDoc="1" locked="0" layoutInCell="1" allowOverlap="1" wp14:anchorId="7C8ABDC3" wp14:editId="719ECEC8">
            <wp:simplePos x="0" y="0"/>
            <wp:positionH relativeFrom="column">
              <wp:posOffset>0</wp:posOffset>
            </wp:positionH>
            <wp:positionV relativeFrom="paragraph">
              <wp:posOffset>304165</wp:posOffset>
            </wp:positionV>
            <wp:extent cx="5915025" cy="4000500"/>
            <wp:effectExtent l="0" t="0" r="9525" b="0"/>
            <wp:wrapTopAndBottom/>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0084C" w:rsidRDefault="0050084C" w:rsidP="0050084C">
      <w:pPr>
        <w:rPr>
          <w:b/>
          <w:color w:val="3B3838" w:themeColor="background2" w:themeShade="40"/>
          <w:sz w:val="24"/>
          <w:szCs w:val="24"/>
          <w:u w:val="single"/>
        </w:rPr>
      </w:pPr>
    </w:p>
    <w:p w:rsidR="0050084C" w:rsidRDefault="0050084C" w:rsidP="0050084C">
      <w:pPr>
        <w:rPr>
          <w:color w:val="3B3838" w:themeColor="background2" w:themeShade="40"/>
          <w:sz w:val="24"/>
          <w:szCs w:val="24"/>
        </w:rPr>
      </w:pPr>
    </w:p>
    <w:p w:rsidR="0050084C" w:rsidRPr="00647F27" w:rsidRDefault="0050084C" w:rsidP="0050084C">
      <w:pPr>
        <w:rPr>
          <w:color w:val="3B3838" w:themeColor="background2" w:themeShade="40"/>
          <w:sz w:val="24"/>
          <w:szCs w:val="24"/>
        </w:rPr>
      </w:pPr>
      <w:r>
        <w:rPr>
          <w:color w:val="3B3838" w:themeColor="background2" w:themeShade="40"/>
          <w:sz w:val="24"/>
          <w:szCs w:val="24"/>
        </w:rPr>
        <w:t>While Dochas represents the highest number of clients per location, this high figure may in many respects be representative of the high turnover of Travellers in Dochas.</w:t>
      </w:r>
    </w:p>
    <w:p w:rsidR="0050084C" w:rsidRDefault="0050084C" w:rsidP="0050084C">
      <w:pPr>
        <w:rPr>
          <w:b/>
          <w:color w:val="3B3838" w:themeColor="background2" w:themeShade="40"/>
          <w:sz w:val="24"/>
          <w:szCs w:val="24"/>
          <w:u w:val="single"/>
        </w:rPr>
      </w:pPr>
    </w:p>
    <w:p w:rsidR="0050084C" w:rsidRDefault="0050084C" w:rsidP="0050084C">
      <w:pPr>
        <w:rPr>
          <w:b/>
          <w:color w:val="3B3838" w:themeColor="background2" w:themeShade="40"/>
          <w:sz w:val="24"/>
          <w:szCs w:val="24"/>
          <w:u w:val="single"/>
        </w:rPr>
      </w:pPr>
    </w:p>
    <w:p w:rsidR="0050084C" w:rsidRDefault="0050084C" w:rsidP="0050084C">
      <w:pPr>
        <w:rPr>
          <w:b/>
          <w:color w:val="3B3838" w:themeColor="background2" w:themeShade="40"/>
          <w:sz w:val="24"/>
          <w:szCs w:val="24"/>
          <w:u w:val="single"/>
        </w:rPr>
      </w:pPr>
    </w:p>
    <w:p w:rsidR="0050084C" w:rsidRDefault="0050084C" w:rsidP="0050084C">
      <w:pPr>
        <w:rPr>
          <w:b/>
          <w:color w:val="3B3838" w:themeColor="background2" w:themeShade="40"/>
          <w:sz w:val="24"/>
          <w:szCs w:val="24"/>
          <w:u w:val="single"/>
        </w:rPr>
      </w:pPr>
    </w:p>
    <w:p w:rsidR="0050084C" w:rsidRDefault="0050084C" w:rsidP="0050084C">
      <w:pPr>
        <w:rPr>
          <w:b/>
          <w:color w:val="3B3838" w:themeColor="background2" w:themeShade="40"/>
          <w:sz w:val="24"/>
          <w:szCs w:val="24"/>
          <w:u w:val="single"/>
        </w:rPr>
      </w:pPr>
    </w:p>
    <w:p w:rsidR="0050084C" w:rsidRDefault="0050084C" w:rsidP="0050084C">
      <w:pPr>
        <w:rPr>
          <w:b/>
          <w:color w:val="3B3838" w:themeColor="background2" w:themeShade="40"/>
          <w:sz w:val="24"/>
          <w:szCs w:val="24"/>
          <w:u w:val="single"/>
        </w:rPr>
      </w:pPr>
    </w:p>
    <w:p w:rsidR="0050084C" w:rsidRPr="008E6E73" w:rsidRDefault="0050084C" w:rsidP="0050084C">
      <w:pPr>
        <w:rPr>
          <w:b/>
          <w:color w:val="3B3838" w:themeColor="background2" w:themeShade="40"/>
          <w:sz w:val="24"/>
          <w:szCs w:val="24"/>
          <w:u w:val="single"/>
        </w:rPr>
      </w:pPr>
      <w:r w:rsidRPr="008E6E73">
        <w:rPr>
          <w:b/>
          <w:color w:val="3B3838" w:themeColor="background2" w:themeShade="40"/>
          <w:sz w:val="24"/>
          <w:szCs w:val="24"/>
          <w:u w:val="single"/>
        </w:rPr>
        <w:t xml:space="preserve">Bereavement </w:t>
      </w:r>
      <w:r>
        <w:rPr>
          <w:b/>
          <w:color w:val="3B3838" w:themeColor="background2" w:themeShade="40"/>
          <w:sz w:val="24"/>
          <w:szCs w:val="24"/>
          <w:u w:val="single"/>
        </w:rPr>
        <w:t xml:space="preserve">2017 </w:t>
      </w:r>
    </w:p>
    <w:p w:rsidR="0050084C" w:rsidRPr="008E6E73" w:rsidRDefault="0050084C" w:rsidP="0050084C">
      <w:pPr>
        <w:rPr>
          <w:b/>
          <w:color w:val="3B3838" w:themeColor="background2" w:themeShade="40"/>
          <w:sz w:val="24"/>
          <w:szCs w:val="24"/>
          <w:u w:val="single"/>
        </w:rPr>
      </w:pPr>
    </w:p>
    <w:p w:rsidR="0050084C" w:rsidRDefault="0050084C" w:rsidP="0050084C">
      <w:pPr>
        <w:rPr>
          <w:color w:val="3B3838" w:themeColor="background2" w:themeShade="40"/>
          <w:sz w:val="24"/>
          <w:szCs w:val="24"/>
        </w:rPr>
      </w:pPr>
      <w:r w:rsidRPr="008E6E73">
        <w:rPr>
          <w:color w:val="3B3838" w:themeColor="background2" w:themeShade="40"/>
          <w:sz w:val="24"/>
          <w:szCs w:val="24"/>
        </w:rPr>
        <w:t xml:space="preserve">Bereavement </w:t>
      </w:r>
      <w:r>
        <w:rPr>
          <w:color w:val="3B3838" w:themeColor="background2" w:themeShade="40"/>
          <w:sz w:val="24"/>
          <w:szCs w:val="24"/>
        </w:rPr>
        <w:t>remained one of the biggest issues our clients dealt with during 2017</w:t>
      </w:r>
    </w:p>
    <w:p w:rsidR="0050084C" w:rsidRDefault="0050084C" w:rsidP="0050084C">
      <w:pPr>
        <w:pStyle w:val="ListParagraph"/>
        <w:numPr>
          <w:ilvl w:val="0"/>
          <w:numId w:val="5"/>
        </w:numPr>
        <w:rPr>
          <w:color w:val="3B3838" w:themeColor="background2" w:themeShade="40"/>
          <w:sz w:val="24"/>
          <w:szCs w:val="24"/>
        </w:rPr>
      </w:pPr>
      <w:r>
        <w:rPr>
          <w:color w:val="3B3838" w:themeColor="background2" w:themeShade="40"/>
          <w:sz w:val="24"/>
          <w:szCs w:val="24"/>
        </w:rPr>
        <w:t>55% of all clients present with bereavement issues</w:t>
      </w:r>
    </w:p>
    <w:p w:rsidR="0050084C" w:rsidRDefault="0050084C" w:rsidP="0050084C">
      <w:pPr>
        <w:pStyle w:val="ListParagraph"/>
        <w:numPr>
          <w:ilvl w:val="0"/>
          <w:numId w:val="5"/>
        </w:numPr>
        <w:rPr>
          <w:color w:val="3B3838" w:themeColor="background2" w:themeShade="40"/>
          <w:sz w:val="24"/>
          <w:szCs w:val="24"/>
        </w:rPr>
      </w:pPr>
      <w:r>
        <w:rPr>
          <w:color w:val="3B3838" w:themeColor="background2" w:themeShade="40"/>
          <w:sz w:val="24"/>
          <w:szCs w:val="24"/>
        </w:rPr>
        <w:t>25% of clients experienced multiple bereavements</w:t>
      </w:r>
    </w:p>
    <w:p w:rsidR="0050084C" w:rsidRDefault="0050084C" w:rsidP="0050084C">
      <w:pPr>
        <w:pStyle w:val="ListParagraph"/>
        <w:numPr>
          <w:ilvl w:val="0"/>
          <w:numId w:val="5"/>
        </w:numPr>
        <w:rPr>
          <w:color w:val="3B3838" w:themeColor="background2" w:themeShade="40"/>
          <w:sz w:val="24"/>
          <w:szCs w:val="24"/>
        </w:rPr>
      </w:pPr>
      <w:r>
        <w:rPr>
          <w:color w:val="3B3838" w:themeColor="background2" w:themeShade="40"/>
          <w:sz w:val="24"/>
          <w:szCs w:val="24"/>
        </w:rPr>
        <w:t>20% of clients have been bereaved by suicide</w:t>
      </w:r>
    </w:p>
    <w:p w:rsidR="0050084C" w:rsidRDefault="0050084C" w:rsidP="0050084C">
      <w:pPr>
        <w:pStyle w:val="ListParagraph"/>
        <w:numPr>
          <w:ilvl w:val="0"/>
          <w:numId w:val="5"/>
        </w:numPr>
        <w:rPr>
          <w:color w:val="3B3838" w:themeColor="background2" w:themeShade="40"/>
          <w:sz w:val="24"/>
          <w:szCs w:val="24"/>
        </w:rPr>
      </w:pPr>
      <w:r>
        <w:rPr>
          <w:color w:val="3B3838" w:themeColor="background2" w:themeShade="40"/>
          <w:sz w:val="24"/>
          <w:szCs w:val="24"/>
        </w:rPr>
        <w:t>11% were bereaved as a result of an accident</w:t>
      </w:r>
    </w:p>
    <w:p w:rsidR="0050084C" w:rsidRDefault="0050084C" w:rsidP="0050084C">
      <w:pPr>
        <w:pStyle w:val="ListParagraph"/>
        <w:numPr>
          <w:ilvl w:val="0"/>
          <w:numId w:val="5"/>
        </w:numPr>
        <w:rPr>
          <w:color w:val="3B3838" w:themeColor="background2" w:themeShade="40"/>
          <w:sz w:val="24"/>
          <w:szCs w:val="24"/>
        </w:rPr>
      </w:pPr>
      <w:r>
        <w:rPr>
          <w:color w:val="3B3838" w:themeColor="background2" w:themeShade="40"/>
          <w:sz w:val="24"/>
          <w:szCs w:val="24"/>
        </w:rPr>
        <w:t>9% of clients have experienced multiple family suicides</w:t>
      </w:r>
    </w:p>
    <w:p w:rsidR="0050084C" w:rsidRDefault="0050084C" w:rsidP="0050084C">
      <w:pPr>
        <w:pStyle w:val="ListParagraph"/>
        <w:numPr>
          <w:ilvl w:val="0"/>
          <w:numId w:val="5"/>
        </w:numPr>
        <w:rPr>
          <w:color w:val="3B3838" w:themeColor="background2" w:themeShade="40"/>
          <w:sz w:val="24"/>
          <w:szCs w:val="24"/>
        </w:rPr>
      </w:pPr>
      <w:r>
        <w:rPr>
          <w:color w:val="3B3838" w:themeColor="background2" w:themeShade="40"/>
          <w:sz w:val="24"/>
          <w:szCs w:val="24"/>
        </w:rPr>
        <w:t>7% were bereaved as a result of a car accident</w:t>
      </w:r>
    </w:p>
    <w:p w:rsidR="0050084C" w:rsidRDefault="0050084C" w:rsidP="0050084C">
      <w:pPr>
        <w:pStyle w:val="ListParagraph"/>
        <w:numPr>
          <w:ilvl w:val="0"/>
          <w:numId w:val="5"/>
        </w:numPr>
        <w:rPr>
          <w:color w:val="3B3838" w:themeColor="background2" w:themeShade="40"/>
          <w:sz w:val="24"/>
          <w:szCs w:val="24"/>
        </w:rPr>
      </w:pPr>
      <w:r>
        <w:rPr>
          <w:color w:val="3B3838" w:themeColor="background2" w:themeShade="40"/>
          <w:sz w:val="24"/>
          <w:szCs w:val="24"/>
        </w:rPr>
        <w:t>5% of clients lost their spouse to suicide</w:t>
      </w:r>
    </w:p>
    <w:p w:rsidR="0050084C" w:rsidRDefault="0050084C" w:rsidP="0050084C">
      <w:pPr>
        <w:pStyle w:val="ListParagraph"/>
        <w:numPr>
          <w:ilvl w:val="0"/>
          <w:numId w:val="5"/>
        </w:numPr>
        <w:rPr>
          <w:color w:val="3B3838" w:themeColor="background2" w:themeShade="40"/>
          <w:sz w:val="24"/>
          <w:szCs w:val="24"/>
        </w:rPr>
      </w:pPr>
      <w:r>
        <w:rPr>
          <w:color w:val="3B3838" w:themeColor="background2" w:themeShade="40"/>
          <w:sz w:val="24"/>
          <w:szCs w:val="24"/>
        </w:rPr>
        <w:t>5% of clients were bereaved by murder</w:t>
      </w:r>
    </w:p>
    <w:p w:rsidR="0050084C" w:rsidRDefault="0050084C" w:rsidP="0050084C">
      <w:pPr>
        <w:pStyle w:val="ListParagraph"/>
        <w:rPr>
          <w:color w:val="3B3838" w:themeColor="background2" w:themeShade="40"/>
          <w:sz w:val="24"/>
          <w:szCs w:val="24"/>
        </w:rPr>
      </w:pPr>
    </w:p>
    <w:p w:rsidR="0050084C" w:rsidRDefault="0050084C" w:rsidP="0050084C">
      <w:pPr>
        <w:rPr>
          <w:color w:val="3B3838" w:themeColor="background2" w:themeShade="40"/>
          <w:sz w:val="24"/>
          <w:szCs w:val="24"/>
        </w:rPr>
      </w:pPr>
      <w:r w:rsidRPr="00407F99">
        <w:rPr>
          <w:color w:val="3B3838" w:themeColor="background2" w:themeShade="40"/>
          <w:sz w:val="24"/>
          <w:szCs w:val="24"/>
        </w:rPr>
        <w:t xml:space="preserve">Suicide </w:t>
      </w:r>
      <w:r>
        <w:rPr>
          <w:color w:val="3B3838" w:themeColor="background2" w:themeShade="40"/>
          <w:sz w:val="24"/>
          <w:szCs w:val="24"/>
        </w:rPr>
        <w:t xml:space="preserve">continues to be an issue for our clients with one fifth of all clients impacted directly as a result of a family suicide.  </w:t>
      </w:r>
    </w:p>
    <w:p w:rsidR="0050084C" w:rsidRPr="00CD0E6D" w:rsidRDefault="0050084C" w:rsidP="0050084C">
      <w:pPr>
        <w:jc w:val="center"/>
        <w:rPr>
          <w:b/>
          <w:color w:val="3B3838" w:themeColor="background2" w:themeShade="40"/>
          <w:sz w:val="24"/>
          <w:szCs w:val="24"/>
          <w:u w:val="single"/>
        </w:rPr>
      </w:pPr>
    </w:p>
    <w:p w:rsidR="0050084C" w:rsidRPr="00CD0E6D" w:rsidRDefault="0050084C" w:rsidP="0050084C">
      <w:pPr>
        <w:jc w:val="center"/>
        <w:rPr>
          <w:b/>
          <w:color w:val="3B3838" w:themeColor="background2" w:themeShade="40"/>
          <w:sz w:val="24"/>
          <w:szCs w:val="24"/>
          <w:u w:val="single"/>
        </w:rPr>
      </w:pPr>
      <w:r w:rsidRPr="00CD0E6D">
        <w:rPr>
          <w:b/>
          <w:color w:val="3B3838" w:themeColor="background2" w:themeShade="40"/>
          <w:sz w:val="24"/>
          <w:szCs w:val="24"/>
          <w:u w:val="single"/>
        </w:rPr>
        <w:t>Bereavement/Bereaved through Suicide 2017</w:t>
      </w:r>
    </w:p>
    <w:p w:rsidR="0050084C" w:rsidRPr="008E6E73" w:rsidRDefault="0050084C" w:rsidP="0050084C">
      <w:pPr>
        <w:jc w:val="center"/>
        <w:rPr>
          <w:color w:val="3B3838" w:themeColor="background2" w:themeShade="40"/>
          <w:sz w:val="24"/>
          <w:szCs w:val="24"/>
          <w:u w:val="single"/>
        </w:rPr>
      </w:pPr>
    </w:p>
    <w:p w:rsidR="0050084C" w:rsidRPr="008E6E73" w:rsidRDefault="0050084C" w:rsidP="0050084C">
      <w:pPr>
        <w:rPr>
          <w:color w:val="3B3838" w:themeColor="background2" w:themeShade="40"/>
          <w:sz w:val="24"/>
          <w:szCs w:val="24"/>
        </w:rPr>
      </w:pPr>
      <w:r w:rsidRPr="008E6E73">
        <w:rPr>
          <w:noProof/>
          <w:color w:val="3B3838" w:themeColor="background2" w:themeShade="40"/>
          <w:sz w:val="24"/>
          <w:szCs w:val="24"/>
          <w:lang w:eastAsia="en-IE"/>
        </w:rPr>
        <w:drawing>
          <wp:inline distT="0" distB="0" distL="0" distR="0" wp14:anchorId="746FD30D" wp14:editId="0100986E">
            <wp:extent cx="6191250" cy="390525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72FF" w:rsidRPr="008E6E73" w:rsidRDefault="00CB72FF">
      <w:pPr>
        <w:rPr>
          <w:color w:val="3B3838" w:themeColor="background2" w:themeShade="40"/>
          <w:sz w:val="24"/>
          <w:szCs w:val="24"/>
        </w:rPr>
      </w:pPr>
    </w:p>
    <w:p w:rsidR="00A3595E" w:rsidRDefault="00A3595E">
      <w:pPr>
        <w:rPr>
          <w:b/>
          <w:color w:val="3B3838" w:themeColor="background2" w:themeShade="40"/>
          <w:sz w:val="24"/>
          <w:szCs w:val="24"/>
          <w:u w:val="single"/>
        </w:rPr>
      </w:pPr>
    </w:p>
    <w:p w:rsidR="008E53C9" w:rsidRPr="00783A61" w:rsidRDefault="004713BD">
      <w:pPr>
        <w:rPr>
          <w:b/>
          <w:color w:val="3B3838" w:themeColor="background2" w:themeShade="40"/>
          <w:u w:val="single"/>
        </w:rPr>
      </w:pPr>
      <w:r w:rsidRPr="00783A61">
        <w:rPr>
          <w:b/>
          <w:color w:val="3B3838" w:themeColor="background2" w:themeShade="40"/>
          <w:u w:val="single"/>
        </w:rPr>
        <w:t>Mental Health &amp; Related Issues</w:t>
      </w:r>
      <w:r w:rsidR="005900A0" w:rsidRPr="00783A61">
        <w:rPr>
          <w:b/>
          <w:color w:val="3B3838" w:themeColor="background2" w:themeShade="40"/>
          <w:u w:val="single"/>
        </w:rPr>
        <w:t xml:space="preserve"> </w:t>
      </w:r>
      <w:r w:rsidR="00FD5E69" w:rsidRPr="00783A61">
        <w:rPr>
          <w:b/>
          <w:color w:val="3B3838" w:themeColor="background2" w:themeShade="40"/>
          <w:u w:val="single"/>
        </w:rPr>
        <w:t>201</w:t>
      </w:r>
      <w:r w:rsidR="00187E79">
        <w:rPr>
          <w:b/>
          <w:color w:val="3B3838" w:themeColor="background2" w:themeShade="40"/>
          <w:u w:val="single"/>
        </w:rPr>
        <w:t>7</w:t>
      </w:r>
      <w:r w:rsidR="00C01A81" w:rsidRPr="00783A61">
        <w:rPr>
          <w:b/>
          <w:color w:val="3B3838" w:themeColor="background2" w:themeShade="40"/>
          <w:u w:val="single"/>
        </w:rPr>
        <w:t xml:space="preserve"> </w:t>
      </w:r>
    </w:p>
    <w:p w:rsidR="00CD0E6D" w:rsidRDefault="00CD0E6D" w:rsidP="004713BD">
      <w:pPr>
        <w:rPr>
          <w:color w:val="3B3838" w:themeColor="background2" w:themeShade="40"/>
        </w:rPr>
      </w:pPr>
    </w:p>
    <w:p w:rsidR="00480E70" w:rsidRPr="00783A61" w:rsidRDefault="008E53C9" w:rsidP="004713BD">
      <w:pPr>
        <w:rPr>
          <w:color w:val="3B3838" w:themeColor="background2" w:themeShade="40"/>
        </w:rPr>
      </w:pPr>
      <w:r w:rsidRPr="00783A61">
        <w:rPr>
          <w:color w:val="3B3838" w:themeColor="background2" w:themeShade="40"/>
        </w:rPr>
        <w:t>The majority of clients attendin</w:t>
      </w:r>
      <w:r w:rsidR="004713BD" w:rsidRPr="00783A61">
        <w:rPr>
          <w:color w:val="3B3838" w:themeColor="background2" w:themeShade="40"/>
        </w:rPr>
        <w:t>g our service are</w:t>
      </w:r>
      <w:r w:rsidR="00A171D2" w:rsidRPr="00783A61">
        <w:rPr>
          <w:color w:val="3B3838" w:themeColor="background2" w:themeShade="40"/>
        </w:rPr>
        <w:t xml:space="preserve"> facing very real struggles with</w:t>
      </w:r>
      <w:r w:rsidR="000C280B" w:rsidRPr="00783A61">
        <w:rPr>
          <w:color w:val="3B3838" w:themeColor="background2" w:themeShade="40"/>
        </w:rPr>
        <w:t xml:space="preserve"> their mental health with </w:t>
      </w:r>
      <w:r w:rsidR="004152A3" w:rsidRPr="00783A61">
        <w:rPr>
          <w:color w:val="3B3838" w:themeColor="background2" w:themeShade="40"/>
        </w:rPr>
        <w:t xml:space="preserve">almost one third </w:t>
      </w:r>
      <w:r w:rsidR="00977092">
        <w:rPr>
          <w:color w:val="3B3838" w:themeColor="background2" w:themeShade="40"/>
        </w:rPr>
        <w:t>of clients during 2017</w:t>
      </w:r>
      <w:r w:rsidR="00A171D2" w:rsidRPr="00783A61">
        <w:rPr>
          <w:color w:val="3B3838" w:themeColor="background2" w:themeShade="40"/>
        </w:rPr>
        <w:t xml:space="preserve"> experienc</w:t>
      </w:r>
      <w:r w:rsidR="00884311" w:rsidRPr="00783A61">
        <w:rPr>
          <w:color w:val="3B3838" w:themeColor="background2" w:themeShade="40"/>
        </w:rPr>
        <w:t>ing</w:t>
      </w:r>
      <w:r w:rsidR="000C280B" w:rsidRPr="00783A61">
        <w:rPr>
          <w:color w:val="3B3838" w:themeColor="background2" w:themeShade="40"/>
        </w:rPr>
        <w:t xml:space="preserve"> suicide ideation.</w:t>
      </w:r>
    </w:p>
    <w:p w:rsidR="00EC65E1" w:rsidRDefault="00EC65E1" w:rsidP="004713BD">
      <w:pPr>
        <w:rPr>
          <w:color w:val="3B3838" w:themeColor="background2" w:themeShade="40"/>
        </w:rPr>
      </w:pPr>
      <w:r w:rsidRPr="00783A61">
        <w:rPr>
          <w:color w:val="3B3838" w:themeColor="background2" w:themeShade="40"/>
        </w:rPr>
        <w:t>An alar</w:t>
      </w:r>
      <w:r w:rsidR="00977092">
        <w:rPr>
          <w:color w:val="3B3838" w:themeColor="background2" w:themeShade="40"/>
        </w:rPr>
        <w:t xml:space="preserve">ming statistic here is that over one third </w:t>
      </w:r>
      <w:r w:rsidRPr="00783A61">
        <w:rPr>
          <w:color w:val="3B3838" w:themeColor="background2" w:themeShade="40"/>
        </w:rPr>
        <w:t>of all clients are using medication to help manage their mental health.</w:t>
      </w:r>
    </w:p>
    <w:p w:rsidR="00A171D2" w:rsidRPr="00783A61" w:rsidRDefault="00CD0E6D" w:rsidP="0063716C">
      <w:pPr>
        <w:pStyle w:val="ListParagraph"/>
        <w:numPr>
          <w:ilvl w:val="0"/>
          <w:numId w:val="4"/>
        </w:numPr>
        <w:rPr>
          <w:color w:val="3B3838" w:themeColor="background2" w:themeShade="40"/>
        </w:rPr>
      </w:pPr>
      <w:r>
        <w:rPr>
          <w:rFonts w:cs="Times New Roman"/>
          <w:lang w:val="en-GB"/>
        </w:rPr>
        <w:t>84</w:t>
      </w:r>
      <w:r w:rsidR="0063716C" w:rsidRPr="00783A61">
        <w:rPr>
          <w:rFonts w:cs="Times New Roman"/>
          <w:lang w:val="en-GB"/>
        </w:rPr>
        <w:t>% of</w:t>
      </w:r>
      <w:r w:rsidR="00783A61" w:rsidRPr="00783A61">
        <w:rPr>
          <w:rFonts w:cs="Times New Roman"/>
          <w:lang w:val="en-GB"/>
        </w:rPr>
        <w:t xml:space="preserve"> c</w:t>
      </w:r>
      <w:r w:rsidR="0063716C" w:rsidRPr="00783A61">
        <w:rPr>
          <w:rFonts w:cs="Times New Roman"/>
          <w:lang w:val="en-GB"/>
        </w:rPr>
        <w:t xml:space="preserve">lients experiencing consistent </w:t>
      </w:r>
      <w:r w:rsidR="00A171D2" w:rsidRPr="00783A61">
        <w:rPr>
          <w:rFonts w:cs="Times New Roman"/>
          <w:lang w:val="en-GB"/>
        </w:rPr>
        <w:t>anxiety</w:t>
      </w:r>
    </w:p>
    <w:p w:rsidR="0063716C" w:rsidRPr="00783A61" w:rsidRDefault="00CD0E6D" w:rsidP="0063716C">
      <w:pPr>
        <w:pStyle w:val="ListParagraph"/>
        <w:numPr>
          <w:ilvl w:val="0"/>
          <w:numId w:val="4"/>
        </w:numPr>
        <w:rPr>
          <w:color w:val="3B3838" w:themeColor="background2" w:themeShade="40"/>
        </w:rPr>
      </w:pPr>
      <w:r>
        <w:rPr>
          <w:rFonts w:cs="Times New Roman"/>
          <w:lang w:val="en-GB"/>
        </w:rPr>
        <w:t>79</w:t>
      </w:r>
      <w:r w:rsidR="00783A61" w:rsidRPr="00783A61">
        <w:rPr>
          <w:rFonts w:cs="Times New Roman"/>
          <w:lang w:val="en-GB"/>
        </w:rPr>
        <w:t>% of c</w:t>
      </w:r>
      <w:r w:rsidR="0063716C" w:rsidRPr="00783A61">
        <w:rPr>
          <w:rFonts w:cs="Times New Roman"/>
          <w:lang w:val="en-GB"/>
        </w:rPr>
        <w:t xml:space="preserve">lients experiencing consistent </w:t>
      </w:r>
      <w:r w:rsidR="00A171D2" w:rsidRPr="00783A61">
        <w:rPr>
          <w:rFonts w:cs="Times New Roman"/>
          <w:lang w:val="en-GB"/>
        </w:rPr>
        <w:t>stress</w:t>
      </w:r>
    </w:p>
    <w:p w:rsidR="0063716C" w:rsidRPr="00CD0E6D" w:rsidRDefault="00CD0E6D" w:rsidP="0063716C">
      <w:pPr>
        <w:pStyle w:val="ListParagraph"/>
        <w:numPr>
          <w:ilvl w:val="0"/>
          <w:numId w:val="4"/>
        </w:numPr>
        <w:rPr>
          <w:color w:val="3B3838" w:themeColor="background2" w:themeShade="40"/>
        </w:rPr>
      </w:pPr>
      <w:r>
        <w:rPr>
          <w:rFonts w:cs="Times New Roman"/>
          <w:lang w:val="en-GB"/>
        </w:rPr>
        <w:t>52</w:t>
      </w:r>
      <w:r w:rsidR="00783A61" w:rsidRPr="00783A61">
        <w:rPr>
          <w:rFonts w:cs="Times New Roman"/>
          <w:lang w:val="en-GB"/>
        </w:rPr>
        <w:t>% of c</w:t>
      </w:r>
      <w:r w:rsidR="0063716C" w:rsidRPr="00783A61">
        <w:rPr>
          <w:rFonts w:cs="Times New Roman"/>
          <w:lang w:val="en-GB"/>
        </w:rPr>
        <w:t>lients suffering from</w:t>
      </w:r>
      <w:r w:rsidR="000972EF" w:rsidRPr="00783A61">
        <w:rPr>
          <w:rFonts w:cs="Times New Roman"/>
          <w:lang w:val="en-GB"/>
        </w:rPr>
        <w:t>/diagnosed with</w:t>
      </w:r>
      <w:r w:rsidR="0063716C" w:rsidRPr="00783A61">
        <w:rPr>
          <w:rFonts w:cs="Times New Roman"/>
          <w:lang w:val="en-GB"/>
        </w:rPr>
        <w:t xml:space="preserve"> depression</w:t>
      </w:r>
    </w:p>
    <w:p w:rsidR="00CD0E6D" w:rsidRPr="00CD0E6D" w:rsidRDefault="00CD0E6D" w:rsidP="0063716C">
      <w:pPr>
        <w:pStyle w:val="ListParagraph"/>
        <w:numPr>
          <w:ilvl w:val="0"/>
          <w:numId w:val="4"/>
        </w:numPr>
        <w:rPr>
          <w:color w:val="3B3838" w:themeColor="background2" w:themeShade="40"/>
        </w:rPr>
      </w:pPr>
      <w:r>
        <w:rPr>
          <w:rFonts w:cs="Times New Roman"/>
          <w:lang w:val="en-GB"/>
        </w:rPr>
        <w:t>50% of clients experiencing loss and separation in its many guises such as bereavement, marital separation, separation from children etc.</w:t>
      </w:r>
    </w:p>
    <w:p w:rsidR="00CD0E6D" w:rsidRPr="00783A61" w:rsidRDefault="00CD0E6D" w:rsidP="0063716C">
      <w:pPr>
        <w:pStyle w:val="ListParagraph"/>
        <w:numPr>
          <w:ilvl w:val="0"/>
          <w:numId w:val="4"/>
        </w:numPr>
        <w:rPr>
          <w:color w:val="3B3838" w:themeColor="background2" w:themeShade="40"/>
        </w:rPr>
      </w:pPr>
      <w:r>
        <w:rPr>
          <w:rFonts w:cs="Times New Roman"/>
          <w:lang w:val="en-GB"/>
        </w:rPr>
        <w:t>45% of our clients are experiencing fear in their day to day lives, which is an alarming statistic that will be looked at in greater detail further on</w:t>
      </w:r>
    </w:p>
    <w:p w:rsidR="004713BD" w:rsidRPr="00783A61" w:rsidRDefault="00CD0E6D" w:rsidP="004713BD">
      <w:pPr>
        <w:pStyle w:val="ListParagraph"/>
        <w:numPr>
          <w:ilvl w:val="0"/>
          <w:numId w:val="4"/>
        </w:numPr>
        <w:rPr>
          <w:color w:val="3B3838" w:themeColor="background2" w:themeShade="40"/>
        </w:rPr>
      </w:pPr>
      <w:r>
        <w:rPr>
          <w:rFonts w:cs="Times New Roman"/>
          <w:lang w:val="en-GB"/>
        </w:rPr>
        <w:t>36</w:t>
      </w:r>
      <w:r w:rsidR="00783A61" w:rsidRPr="00783A61">
        <w:rPr>
          <w:rFonts w:cs="Times New Roman"/>
          <w:lang w:val="en-GB"/>
        </w:rPr>
        <w:t>% of c</w:t>
      </w:r>
      <w:r w:rsidR="004F6044" w:rsidRPr="00783A61">
        <w:rPr>
          <w:rFonts w:cs="Times New Roman"/>
          <w:lang w:val="en-GB"/>
        </w:rPr>
        <w:t>lients u</w:t>
      </w:r>
      <w:r w:rsidR="00376686" w:rsidRPr="00783A61">
        <w:rPr>
          <w:rFonts w:cs="Times New Roman"/>
          <w:lang w:val="en-GB"/>
        </w:rPr>
        <w:t>sing psychotropic/anti-depressant/sleeping tablets or similar prescrip</w:t>
      </w:r>
      <w:r w:rsidR="00783A61">
        <w:rPr>
          <w:rFonts w:cs="Times New Roman"/>
          <w:lang w:val="en-GB"/>
        </w:rPr>
        <w:t>tion medic</w:t>
      </w:r>
      <w:r w:rsidR="005E579C">
        <w:rPr>
          <w:rFonts w:cs="Times New Roman"/>
          <w:lang w:val="en-GB"/>
        </w:rPr>
        <w:t>a</w:t>
      </w:r>
      <w:r w:rsidR="00783A61">
        <w:rPr>
          <w:rFonts w:cs="Times New Roman"/>
          <w:lang w:val="en-GB"/>
        </w:rPr>
        <w:t>tion</w:t>
      </w:r>
      <w:r w:rsidR="00376686" w:rsidRPr="00783A61">
        <w:rPr>
          <w:rFonts w:cs="Times New Roman"/>
          <w:lang w:val="en-GB"/>
        </w:rPr>
        <w:t xml:space="preserve"> </w:t>
      </w:r>
    </w:p>
    <w:p w:rsidR="00965E6C" w:rsidRPr="00CD0E6D" w:rsidRDefault="00CD0E6D" w:rsidP="008B112F">
      <w:pPr>
        <w:pStyle w:val="ListParagraph"/>
        <w:numPr>
          <w:ilvl w:val="0"/>
          <w:numId w:val="4"/>
        </w:numPr>
        <w:rPr>
          <w:color w:val="3B3838" w:themeColor="background2" w:themeShade="40"/>
        </w:rPr>
      </w:pPr>
      <w:r>
        <w:rPr>
          <w:rFonts w:cs="Times New Roman"/>
          <w:lang w:val="en-GB"/>
        </w:rPr>
        <w:t>29</w:t>
      </w:r>
      <w:r w:rsidR="00783A61" w:rsidRPr="00783A61">
        <w:rPr>
          <w:rFonts w:cs="Times New Roman"/>
          <w:lang w:val="en-GB"/>
        </w:rPr>
        <w:t>% of c</w:t>
      </w:r>
      <w:r w:rsidR="0063716C" w:rsidRPr="00783A61">
        <w:rPr>
          <w:rFonts w:cs="Times New Roman"/>
          <w:lang w:val="en-GB"/>
        </w:rPr>
        <w:t>lients experiencing suicide ideation</w:t>
      </w:r>
      <w:r w:rsidR="00C01A81" w:rsidRPr="00783A61">
        <w:rPr>
          <w:rFonts w:cs="Times New Roman"/>
          <w:lang w:val="en-GB"/>
        </w:rPr>
        <w:t xml:space="preserve"> </w:t>
      </w:r>
    </w:p>
    <w:p w:rsidR="00CD0E6D" w:rsidRPr="00783A61" w:rsidRDefault="00CD0E6D" w:rsidP="00CD0E6D">
      <w:pPr>
        <w:pStyle w:val="ListParagraph"/>
        <w:numPr>
          <w:ilvl w:val="0"/>
          <w:numId w:val="4"/>
        </w:numPr>
        <w:rPr>
          <w:color w:val="3B3838" w:themeColor="background2" w:themeShade="40"/>
        </w:rPr>
      </w:pPr>
      <w:r>
        <w:rPr>
          <w:rFonts w:cs="Times New Roman"/>
          <w:lang w:val="en-GB"/>
        </w:rPr>
        <w:t>25</w:t>
      </w:r>
      <w:r w:rsidRPr="00783A61">
        <w:rPr>
          <w:rFonts w:cs="Times New Roman"/>
          <w:lang w:val="en-GB"/>
        </w:rPr>
        <w:t xml:space="preserve">% </w:t>
      </w:r>
      <w:r>
        <w:rPr>
          <w:rFonts w:cs="Times New Roman"/>
          <w:lang w:val="en-GB"/>
        </w:rPr>
        <w:t>or one quarter of clients</w:t>
      </w:r>
      <w:r w:rsidRPr="00783A61">
        <w:rPr>
          <w:rFonts w:cs="Times New Roman"/>
          <w:lang w:val="en-GB"/>
        </w:rPr>
        <w:t xml:space="preserve"> are living with post-traumatic stress syndrome</w:t>
      </w:r>
      <w:r>
        <w:rPr>
          <w:rFonts w:cs="Times New Roman"/>
          <w:lang w:val="en-GB"/>
        </w:rPr>
        <w:t>, another alarming statistic</w:t>
      </w:r>
    </w:p>
    <w:p w:rsidR="00CD0E6D" w:rsidRPr="00783A61" w:rsidRDefault="00CD0E6D" w:rsidP="00CD0E6D">
      <w:pPr>
        <w:pStyle w:val="ListParagraph"/>
        <w:numPr>
          <w:ilvl w:val="0"/>
          <w:numId w:val="4"/>
        </w:numPr>
        <w:rPr>
          <w:color w:val="3B3838" w:themeColor="background2" w:themeShade="40"/>
        </w:rPr>
      </w:pPr>
      <w:r>
        <w:rPr>
          <w:rFonts w:cs="Times New Roman"/>
          <w:lang w:val="en-GB"/>
        </w:rPr>
        <w:t>16</w:t>
      </w:r>
      <w:r w:rsidRPr="00783A61">
        <w:rPr>
          <w:rFonts w:cs="Times New Roman"/>
          <w:lang w:val="en-GB"/>
        </w:rPr>
        <w:t>% of clients feeling isolated</w:t>
      </w:r>
    </w:p>
    <w:p w:rsidR="00A171D2" w:rsidRPr="00CD0E6D" w:rsidRDefault="00CD0E6D" w:rsidP="008B112F">
      <w:pPr>
        <w:pStyle w:val="ListParagraph"/>
        <w:numPr>
          <w:ilvl w:val="0"/>
          <w:numId w:val="4"/>
        </w:numPr>
        <w:rPr>
          <w:color w:val="3B3838" w:themeColor="background2" w:themeShade="40"/>
        </w:rPr>
      </w:pPr>
      <w:r>
        <w:rPr>
          <w:rFonts w:cs="Times New Roman"/>
          <w:lang w:val="en-GB"/>
        </w:rPr>
        <w:t>13</w:t>
      </w:r>
      <w:r w:rsidR="00783A61" w:rsidRPr="00783A61">
        <w:rPr>
          <w:rFonts w:cs="Times New Roman"/>
          <w:lang w:val="en-GB"/>
        </w:rPr>
        <w:t>% of c</w:t>
      </w:r>
      <w:r w:rsidR="00A171D2" w:rsidRPr="00783A61">
        <w:rPr>
          <w:rFonts w:cs="Times New Roman"/>
          <w:lang w:val="en-GB"/>
        </w:rPr>
        <w:t xml:space="preserve">lients </w:t>
      </w:r>
      <w:r>
        <w:rPr>
          <w:rFonts w:cs="Times New Roman"/>
          <w:lang w:val="en-GB"/>
        </w:rPr>
        <w:t xml:space="preserve">were troubled </w:t>
      </w:r>
      <w:r w:rsidR="00A171D2" w:rsidRPr="00783A61">
        <w:rPr>
          <w:rFonts w:cs="Times New Roman"/>
          <w:lang w:val="en-GB"/>
        </w:rPr>
        <w:t>with feelings of guilt</w:t>
      </w:r>
    </w:p>
    <w:p w:rsidR="00CD0E6D" w:rsidRPr="00783A61" w:rsidRDefault="00CD0E6D" w:rsidP="008B112F">
      <w:pPr>
        <w:pStyle w:val="ListParagraph"/>
        <w:numPr>
          <w:ilvl w:val="0"/>
          <w:numId w:val="4"/>
        </w:numPr>
        <w:rPr>
          <w:color w:val="3B3838" w:themeColor="background2" w:themeShade="40"/>
        </w:rPr>
      </w:pPr>
      <w:r>
        <w:rPr>
          <w:rFonts w:cs="Times New Roman"/>
          <w:lang w:val="en-GB"/>
        </w:rPr>
        <w:t>13% of clients attempted suicide</w:t>
      </w:r>
    </w:p>
    <w:p w:rsidR="00783A61" w:rsidRPr="00783A61" w:rsidRDefault="00CD0E6D" w:rsidP="008B112F">
      <w:pPr>
        <w:pStyle w:val="ListParagraph"/>
        <w:numPr>
          <w:ilvl w:val="0"/>
          <w:numId w:val="4"/>
        </w:numPr>
        <w:rPr>
          <w:color w:val="3B3838" w:themeColor="background2" w:themeShade="40"/>
        </w:rPr>
      </w:pPr>
      <w:r>
        <w:rPr>
          <w:rFonts w:cs="Times New Roman"/>
          <w:lang w:val="en-GB"/>
        </w:rPr>
        <w:t>11</w:t>
      </w:r>
      <w:r w:rsidR="00783A61" w:rsidRPr="00783A61">
        <w:rPr>
          <w:rFonts w:cs="Times New Roman"/>
          <w:lang w:val="en-GB"/>
        </w:rPr>
        <w:t>% of clients experiencing low self esteem</w:t>
      </w:r>
    </w:p>
    <w:p w:rsidR="00A171D2" w:rsidRPr="00783A61" w:rsidRDefault="00CD0E6D" w:rsidP="008B112F">
      <w:pPr>
        <w:pStyle w:val="ListParagraph"/>
        <w:numPr>
          <w:ilvl w:val="0"/>
          <w:numId w:val="4"/>
        </w:numPr>
        <w:rPr>
          <w:color w:val="3B3838" w:themeColor="background2" w:themeShade="40"/>
        </w:rPr>
      </w:pPr>
      <w:r>
        <w:rPr>
          <w:rFonts w:cs="Times New Roman"/>
          <w:lang w:val="en-GB"/>
        </w:rPr>
        <w:t>5</w:t>
      </w:r>
      <w:r w:rsidR="00A171D2" w:rsidRPr="00783A61">
        <w:rPr>
          <w:rFonts w:cs="Times New Roman"/>
          <w:lang w:val="en-GB"/>
        </w:rPr>
        <w:t xml:space="preserve">% of clients are </w:t>
      </w:r>
      <w:r>
        <w:rPr>
          <w:rFonts w:cs="Times New Roman"/>
          <w:lang w:val="en-GB"/>
        </w:rPr>
        <w:t>engaged in direct self-harming behaviours</w:t>
      </w:r>
    </w:p>
    <w:p w:rsidR="00783A61" w:rsidRPr="00CD0E6D" w:rsidRDefault="00783A61" w:rsidP="008B112F">
      <w:pPr>
        <w:pStyle w:val="ListParagraph"/>
        <w:numPr>
          <w:ilvl w:val="0"/>
          <w:numId w:val="4"/>
        </w:numPr>
        <w:rPr>
          <w:color w:val="3B3838" w:themeColor="background2" w:themeShade="40"/>
        </w:rPr>
      </w:pPr>
      <w:r w:rsidRPr="00783A61">
        <w:rPr>
          <w:rFonts w:cs="Times New Roman"/>
          <w:lang w:val="en-GB"/>
        </w:rPr>
        <w:t xml:space="preserve">4% of clients struggling with feelings of </w:t>
      </w:r>
      <w:r w:rsidR="00CD0E6D">
        <w:rPr>
          <w:rFonts w:cs="Times New Roman"/>
          <w:lang w:val="en-GB"/>
        </w:rPr>
        <w:t>shame</w:t>
      </w:r>
    </w:p>
    <w:p w:rsidR="00CD0E6D" w:rsidRPr="00783A61" w:rsidRDefault="00CD0E6D" w:rsidP="008B112F">
      <w:pPr>
        <w:pStyle w:val="ListParagraph"/>
        <w:numPr>
          <w:ilvl w:val="0"/>
          <w:numId w:val="4"/>
        </w:numPr>
        <w:rPr>
          <w:color w:val="3B3838" w:themeColor="background2" w:themeShade="40"/>
        </w:rPr>
      </w:pPr>
      <w:r>
        <w:rPr>
          <w:rFonts w:cs="Times New Roman"/>
          <w:lang w:val="en-GB"/>
        </w:rPr>
        <w:t>4% of clients presented with eating disorders</w:t>
      </w:r>
    </w:p>
    <w:p w:rsidR="008E53C9" w:rsidRPr="008E6E73" w:rsidRDefault="008E53C9" w:rsidP="008E53C9">
      <w:pPr>
        <w:jc w:val="center"/>
        <w:rPr>
          <w:b/>
          <w:color w:val="3B3838" w:themeColor="background2" w:themeShade="40"/>
          <w:sz w:val="24"/>
          <w:szCs w:val="24"/>
          <w:u w:val="single"/>
        </w:rPr>
      </w:pPr>
    </w:p>
    <w:p w:rsidR="00480E70" w:rsidRPr="008E6E73" w:rsidRDefault="00480E70">
      <w:pPr>
        <w:rPr>
          <w:color w:val="3B3838" w:themeColor="background2" w:themeShade="40"/>
          <w:sz w:val="24"/>
          <w:szCs w:val="24"/>
        </w:rPr>
      </w:pPr>
      <w:r w:rsidRPr="00C01A81">
        <w:rPr>
          <w:rStyle w:val="Emphasis"/>
          <w:noProof/>
          <w:lang w:eastAsia="en-IE"/>
        </w:rPr>
        <w:drawing>
          <wp:inline distT="0" distB="0" distL="0" distR="0" wp14:anchorId="348AEF36" wp14:editId="5107A91B">
            <wp:extent cx="5981700" cy="33242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51F0" w:rsidRDefault="00CE51F0" w:rsidP="00CE51F0">
      <w:pPr>
        <w:rPr>
          <w:b/>
          <w:color w:val="3B3838" w:themeColor="background2" w:themeShade="40"/>
          <w:u w:val="single"/>
        </w:rPr>
      </w:pPr>
      <w:r w:rsidRPr="00E549C9">
        <w:rPr>
          <w:b/>
          <w:color w:val="3B3838" w:themeColor="background2" w:themeShade="40"/>
          <w:u w:val="single"/>
        </w:rPr>
        <w:t xml:space="preserve">Contributory Factors </w:t>
      </w:r>
      <w:r>
        <w:rPr>
          <w:b/>
          <w:color w:val="3B3838" w:themeColor="background2" w:themeShade="40"/>
          <w:u w:val="single"/>
        </w:rPr>
        <w:t>2017</w:t>
      </w:r>
    </w:p>
    <w:p w:rsidR="00CE51F0" w:rsidRDefault="00CE51F0" w:rsidP="00CE51F0">
      <w:pPr>
        <w:rPr>
          <w:color w:val="3B3838"/>
        </w:rPr>
      </w:pPr>
      <w:r>
        <w:rPr>
          <w:color w:val="3B3838"/>
        </w:rPr>
        <w:t xml:space="preserve">It is important to note before proceeding, that even though issues such as exclusion, discrimination and racism and the many issues they contribute to such as unemployment, social exclusion, low mortality etc. do not feature in the presenting issues of our clients, this is not to suggest that these are not very real issues for the Travellers attending our services, but rather, it signifies the extent to which these issues are ingrained in the psyche of Travellers that they come to accept these experiences as the norm.  </w:t>
      </w:r>
    </w:p>
    <w:p w:rsidR="00CE51F0" w:rsidRPr="000723E9" w:rsidRDefault="00CE51F0" w:rsidP="00CE51F0">
      <w:pPr>
        <w:rPr>
          <w:color w:val="3B3838"/>
        </w:rPr>
      </w:pPr>
      <w:r>
        <w:rPr>
          <w:color w:val="3B3838"/>
        </w:rPr>
        <w:t>There are a variety of factors that implicate the well-being of clients attending our service during 2017.  We have separated some of the more prevalent factors to be looked at individually.</w:t>
      </w:r>
    </w:p>
    <w:p w:rsidR="00CE51F0" w:rsidRPr="00E549C9" w:rsidRDefault="00CE51F0" w:rsidP="00CE51F0">
      <w:pPr>
        <w:rPr>
          <w:b/>
          <w:color w:val="3B3838" w:themeColor="background2" w:themeShade="40"/>
          <w:u w:val="single"/>
        </w:rPr>
      </w:pPr>
    </w:p>
    <w:p w:rsidR="00F53B90" w:rsidRDefault="00CD0E6D">
      <w:pPr>
        <w:rPr>
          <w:b/>
          <w:color w:val="3B3838" w:themeColor="background2" w:themeShade="40"/>
          <w:sz w:val="24"/>
          <w:szCs w:val="24"/>
          <w:u w:val="single"/>
        </w:rPr>
      </w:pPr>
      <w:r w:rsidRPr="00CD0E6D">
        <w:rPr>
          <w:b/>
          <w:color w:val="3B3838" w:themeColor="background2" w:themeShade="40"/>
          <w:sz w:val="24"/>
          <w:szCs w:val="24"/>
          <w:u w:val="single"/>
        </w:rPr>
        <w:t>Childhood Experiences 2017</w:t>
      </w:r>
    </w:p>
    <w:p w:rsidR="00CD0E6D" w:rsidRDefault="00CE51F0">
      <w:pPr>
        <w:rPr>
          <w:color w:val="3B3838" w:themeColor="background2" w:themeShade="40"/>
          <w:sz w:val="24"/>
          <w:szCs w:val="24"/>
        </w:rPr>
      </w:pPr>
      <w:r>
        <w:rPr>
          <w:color w:val="3B3838" w:themeColor="background2" w:themeShade="40"/>
          <w:sz w:val="24"/>
          <w:szCs w:val="24"/>
        </w:rPr>
        <w:t>Unresolved traum</w:t>
      </w:r>
      <w:r w:rsidR="00CD0E6D">
        <w:rPr>
          <w:color w:val="3B3838" w:themeColor="background2" w:themeShade="40"/>
          <w:sz w:val="24"/>
          <w:szCs w:val="24"/>
        </w:rPr>
        <w:t>as</w:t>
      </w:r>
      <w:r>
        <w:rPr>
          <w:color w:val="3B3838" w:themeColor="background2" w:themeShade="40"/>
          <w:sz w:val="24"/>
          <w:szCs w:val="24"/>
        </w:rPr>
        <w:t xml:space="preserve"> </w:t>
      </w:r>
      <w:r w:rsidR="00CD0E6D">
        <w:rPr>
          <w:color w:val="3B3838" w:themeColor="background2" w:themeShade="40"/>
          <w:sz w:val="24"/>
          <w:szCs w:val="24"/>
        </w:rPr>
        <w:t>from childhood can implicate</w:t>
      </w:r>
      <w:r>
        <w:rPr>
          <w:color w:val="3B3838" w:themeColor="background2" w:themeShade="40"/>
          <w:sz w:val="24"/>
          <w:szCs w:val="24"/>
        </w:rPr>
        <w:t xml:space="preserve"> clients mental health and well-</w:t>
      </w:r>
      <w:r w:rsidR="00CD0E6D">
        <w:rPr>
          <w:color w:val="3B3838" w:themeColor="background2" w:themeShade="40"/>
          <w:sz w:val="24"/>
          <w:szCs w:val="24"/>
        </w:rPr>
        <w:t>being in</w:t>
      </w:r>
      <w:r w:rsidR="00C263DC">
        <w:rPr>
          <w:color w:val="3B3838" w:themeColor="background2" w:themeShade="40"/>
          <w:sz w:val="24"/>
          <w:szCs w:val="24"/>
        </w:rPr>
        <w:t>to</w:t>
      </w:r>
      <w:r w:rsidR="00CD0E6D">
        <w:rPr>
          <w:color w:val="3B3838" w:themeColor="background2" w:themeShade="40"/>
          <w:sz w:val="24"/>
          <w:szCs w:val="24"/>
        </w:rPr>
        <w:t xml:space="preserve"> adulthood.  Some of the issues that our clients presented with that impacted their childhoods and continue to reach into their adult lives are as follows:-</w:t>
      </w:r>
    </w:p>
    <w:p w:rsidR="00C263DC" w:rsidRDefault="00C263DC">
      <w:pPr>
        <w:rPr>
          <w:color w:val="3B3838" w:themeColor="background2" w:themeShade="40"/>
          <w:sz w:val="24"/>
          <w:szCs w:val="24"/>
        </w:rPr>
      </w:pPr>
    </w:p>
    <w:p w:rsidR="00D16BEE" w:rsidRDefault="00D16BEE" w:rsidP="00D16BEE">
      <w:pPr>
        <w:pStyle w:val="ListParagraph"/>
        <w:numPr>
          <w:ilvl w:val="0"/>
          <w:numId w:val="4"/>
        </w:numPr>
        <w:rPr>
          <w:color w:val="3B3838" w:themeColor="background2" w:themeShade="40"/>
          <w:sz w:val="24"/>
          <w:szCs w:val="24"/>
        </w:rPr>
      </w:pPr>
      <w:r>
        <w:rPr>
          <w:color w:val="3B3838" w:themeColor="background2" w:themeShade="40"/>
          <w:sz w:val="24"/>
          <w:szCs w:val="24"/>
        </w:rPr>
        <w:t>7% of clients spent some or all of their childhoods in care</w:t>
      </w:r>
    </w:p>
    <w:p w:rsidR="00D16BEE" w:rsidRDefault="00D16BEE" w:rsidP="00D16BEE">
      <w:pPr>
        <w:pStyle w:val="ListParagraph"/>
        <w:numPr>
          <w:ilvl w:val="0"/>
          <w:numId w:val="4"/>
        </w:numPr>
        <w:rPr>
          <w:color w:val="3B3838" w:themeColor="background2" w:themeShade="40"/>
          <w:sz w:val="24"/>
          <w:szCs w:val="24"/>
        </w:rPr>
      </w:pPr>
      <w:r>
        <w:rPr>
          <w:color w:val="3B3838" w:themeColor="background2" w:themeShade="40"/>
          <w:sz w:val="24"/>
          <w:szCs w:val="24"/>
        </w:rPr>
        <w:t>21% of clients experienced neglect as a child</w:t>
      </w:r>
    </w:p>
    <w:p w:rsidR="00D16BEE" w:rsidRDefault="00D16BEE" w:rsidP="00D16BEE">
      <w:pPr>
        <w:pStyle w:val="ListParagraph"/>
        <w:numPr>
          <w:ilvl w:val="0"/>
          <w:numId w:val="4"/>
        </w:numPr>
        <w:rPr>
          <w:color w:val="3B3838" w:themeColor="background2" w:themeShade="40"/>
          <w:sz w:val="24"/>
          <w:szCs w:val="24"/>
        </w:rPr>
      </w:pPr>
      <w:r>
        <w:rPr>
          <w:color w:val="3B3838" w:themeColor="background2" w:themeShade="40"/>
          <w:sz w:val="24"/>
          <w:szCs w:val="24"/>
        </w:rPr>
        <w:t>5% experienced physical abuse in childhood</w:t>
      </w:r>
    </w:p>
    <w:p w:rsidR="00D16BEE" w:rsidRDefault="00D16BEE" w:rsidP="00D16BEE">
      <w:pPr>
        <w:pStyle w:val="ListParagraph"/>
        <w:numPr>
          <w:ilvl w:val="0"/>
          <w:numId w:val="4"/>
        </w:numPr>
        <w:rPr>
          <w:color w:val="3B3838" w:themeColor="background2" w:themeShade="40"/>
          <w:sz w:val="24"/>
          <w:szCs w:val="24"/>
        </w:rPr>
      </w:pPr>
      <w:r>
        <w:rPr>
          <w:color w:val="3B3838" w:themeColor="background2" w:themeShade="40"/>
          <w:sz w:val="24"/>
          <w:szCs w:val="24"/>
        </w:rPr>
        <w:t>9% of clients were sexually abused as children</w:t>
      </w:r>
    </w:p>
    <w:p w:rsidR="00CE51F0" w:rsidRPr="00D16BEE" w:rsidRDefault="00CE51F0" w:rsidP="00C263DC">
      <w:pPr>
        <w:pStyle w:val="ListParagraph"/>
        <w:rPr>
          <w:color w:val="3B3838" w:themeColor="background2" w:themeShade="40"/>
          <w:sz w:val="24"/>
          <w:szCs w:val="24"/>
        </w:rPr>
      </w:pPr>
    </w:p>
    <w:p w:rsidR="00CD0E6D" w:rsidRDefault="00CD0E6D">
      <w:pPr>
        <w:rPr>
          <w:color w:val="3B3838" w:themeColor="background2" w:themeShade="40"/>
          <w:sz w:val="24"/>
          <w:szCs w:val="24"/>
        </w:rPr>
      </w:pPr>
    </w:p>
    <w:p w:rsidR="00D16BEE" w:rsidRDefault="00CE51F0">
      <w:pPr>
        <w:rPr>
          <w:color w:val="3B3838" w:themeColor="background2" w:themeShade="40"/>
          <w:sz w:val="24"/>
          <w:szCs w:val="24"/>
        </w:rPr>
      </w:pPr>
      <w:r>
        <w:rPr>
          <w:noProof/>
          <w:color w:val="3B3838" w:themeColor="background2" w:themeShade="40"/>
          <w:sz w:val="24"/>
          <w:szCs w:val="24"/>
          <w:lang w:eastAsia="en-IE"/>
        </w:rPr>
        <w:drawing>
          <wp:inline distT="0" distB="0" distL="0" distR="0" wp14:anchorId="6831AFEC" wp14:editId="5536E279">
            <wp:extent cx="5486400" cy="318135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63DC" w:rsidRDefault="00C263DC">
      <w:pPr>
        <w:rPr>
          <w:b/>
          <w:color w:val="3B3838" w:themeColor="background2" w:themeShade="40"/>
          <w:sz w:val="24"/>
          <w:szCs w:val="24"/>
          <w:u w:val="single"/>
        </w:rPr>
      </w:pPr>
    </w:p>
    <w:p w:rsidR="00C263DC" w:rsidRDefault="00C263DC">
      <w:pPr>
        <w:rPr>
          <w:b/>
          <w:color w:val="3B3838" w:themeColor="background2" w:themeShade="40"/>
          <w:sz w:val="24"/>
          <w:szCs w:val="24"/>
          <w:u w:val="single"/>
        </w:rPr>
      </w:pPr>
    </w:p>
    <w:p w:rsidR="00D16BEE" w:rsidRPr="00A637B8" w:rsidRDefault="00D16BEE">
      <w:pPr>
        <w:rPr>
          <w:b/>
          <w:color w:val="3B3838" w:themeColor="background2" w:themeShade="40"/>
          <w:sz w:val="24"/>
          <w:szCs w:val="24"/>
          <w:u w:val="single"/>
        </w:rPr>
      </w:pPr>
      <w:r w:rsidRPr="00A637B8">
        <w:rPr>
          <w:b/>
          <w:color w:val="3B3838" w:themeColor="background2" w:themeShade="40"/>
          <w:sz w:val="24"/>
          <w:szCs w:val="24"/>
          <w:u w:val="single"/>
        </w:rPr>
        <w:t>Primary Relationships</w:t>
      </w:r>
    </w:p>
    <w:p w:rsidR="00893E75" w:rsidRDefault="00893E75">
      <w:pPr>
        <w:rPr>
          <w:color w:val="3B3838" w:themeColor="background2" w:themeShade="40"/>
          <w:sz w:val="24"/>
          <w:szCs w:val="24"/>
        </w:rPr>
      </w:pPr>
    </w:p>
    <w:p w:rsidR="00D16BEE" w:rsidRDefault="00D16BEE">
      <w:pPr>
        <w:rPr>
          <w:color w:val="3B3838" w:themeColor="background2" w:themeShade="40"/>
          <w:sz w:val="24"/>
          <w:szCs w:val="24"/>
        </w:rPr>
      </w:pPr>
      <w:r>
        <w:rPr>
          <w:color w:val="3B3838" w:themeColor="background2" w:themeShade="40"/>
          <w:sz w:val="24"/>
          <w:szCs w:val="24"/>
        </w:rPr>
        <w:t>Difficulties within their relationships with spouses or partners were a further cause for concern for many of our clients.</w:t>
      </w:r>
    </w:p>
    <w:p w:rsidR="00893E75" w:rsidRDefault="00893E75">
      <w:pPr>
        <w:rPr>
          <w:color w:val="3B3838" w:themeColor="background2" w:themeShade="40"/>
          <w:sz w:val="24"/>
          <w:szCs w:val="24"/>
        </w:rPr>
      </w:pPr>
    </w:p>
    <w:p w:rsidR="00A637B8" w:rsidRDefault="00A637B8" w:rsidP="00A637B8">
      <w:pPr>
        <w:pStyle w:val="ListParagraph"/>
        <w:numPr>
          <w:ilvl w:val="0"/>
          <w:numId w:val="4"/>
        </w:numPr>
        <w:rPr>
          <w:color w:val="3B3838" w:themeColor="background2" w:themeShade="40"/>
          <w:sz w:val="24"/>
          <w:szCs w:val="24"/>
        </w:rPr>
      </w:pPr>
      <w:r>
        <w:rPr>
          <w:color w:val="3B3838" w:themeColor="background2" w:themeShade="40"/>
          <w:sz w:val="24"/>
          <w:szCs w:val="24"/>
        </w:rPr>
        <w:t xml:space="preserve">32% of clients were </w:t>
      </w:r>
      <w:r w:rsidR="00CE51F0">
        <w:rPr>
          <w:color w:val="3B3838" w:themeColor="background2" w:themeShade="40"/>
          <w:sz w:val="24"/>
          <w:szCs w:val="24"/>
        </w:rPr>
        <w:t>or had experienced</w:t>
      </w:r>
      <w:r>
        <w:rPr>
          <w:color w:val="3B3838" w:themeColor="background2" w:themeShade="40"/>
          <w:sz w:val="24"/>
          <w:szCs w:val="24"/>
        </w:rPr>
        <w:t xml:space="preserve"> conflict in their relationships</w:t>
      </w:r>
    </w:p>
    <w:p w:rsidR="00A637B8" w:rsidRDefault="00A637B8" w:rsidP="00A637B8">
      <w:pPr>
        <w:pStyle w:val="ListParagraph"/>
        <w:numPr>
          <w:ilvl w:val="0"/>
          <w:numId w:val="4"/>
        </w:numPr>
        <w:rPr>
          <w:color w:val="3B3838" w:themeColor="background2" w:themeShade="40"/>
          <w:sz w:val="24"/>
          <w:szCs w:val="24"/>
        </w:rPr>
      </w:pPr>
      <w:r>
        <w:rPr>
          <w:color w:val="3B3838" w:themeColor="background2" w:themeShade="40"/>
          <w:sz w:val="24"/>
          <w:szCs w:val="24"/>
        </w:rPr>
        <w:t xml:space="preserve">32% of clients were </w:t>
      </w:r>
      <w:r w:rsidR="00CE51F0">
        <w:rPr>
          <w:color w:val="3B3838" w:themeColor="background2" w:themeShade="40"/>
          <w:sz w:val="24"/>
          <w:szCs w:val="24"/>
        </w:rPr>
        <w:t>or had experienced</w:t>
      </w:r>
      <w:r>
        <w:rPr>
          <w:color w:val="3B3838" w:themeColor="background2" w:themeShade="40"/>
          <w:sz w:val="24"/>
          <w:szCs w:val="24"/>
        </w:rPr>
        <w:t xml:space="preserve"> psychological abuse in their relationships</w:t>
      </w:r>
    </w:p>
    <w:p w:rsidR="00A637B8" w:rsidRDefault="00A637B8" w:rsidP="00A637B8">
      <w:pPr>
        <w:pStyle w:val="ListParagraph"/>
        <w:numPr>
          <w:ilvl w:val="0"/>
          <w:numId w:val="4"/>
        </w:numPr>
        <w:rPr>
          <w:color w:val="3B3838" w:themeColor="background2" w:themeShade="40"/>
          <w:sz w:val="24"/>
          <w:szCs w:val="24"/>
        </w:rPr>
      </w:pPr>
      <w:r>
        <w:rPr>
          <w:color w:val="3B3838" w:themeColor="background2" w:themeShade="40"/>
          <w:sz w:val="24"/>
          <w:szCs w:val="24"/>
        </w:rPr>
        <w:t>30% or almost one third of all clients had or were experiencing domestic violence</w:t>
      </w:r>
    </w:p>
    <w:p w:rsidR="00A637B8" w:rsidRDefault="00A637B8" w:rsidP="00A637B8">
      <w:pPr>
        <w:pStyle w:val="ListParagraph"/>
        <w:numPr>
          <w:ilvl w:val="0"/>
          <w:numId w:val="4"/>
        </w:numPr>
        <w:rPr>
          <w:color w:val="3B3838" w:themeColor="background2" w:themeShade="40"/>
          <w:sz w:val="24"/>
          <w:szCs w:val="24"/>
        </w:rPr>
      </w:pPr>
      <w:r>
        <w:rPr>
          <w:color w:val="3B3838" w:themeColor="background2" w:themeShade="40"/>
          <w:sz w:val="24"/>
          <w:szCs w:val="24"/>
        </w:rPr>
        <w:t>25% or one quarter of all clients were separated</w:t>
      </w:r>
    </w:p>
    <w:p w:rsidR="00A637B8" w:rsidRPr="00A637B8" w:rsidRDefault="00A637B8" w:rsidP="00A637B8">
      <w:pPr>
        <w:pStyle w:val="ListParagraph"/>
        <w:numPr>
          <w:ilvl w:val="0"/>
          <w:numId w:val="4"/>
        </w:numPr>
        <w:rPr>
          <w:color w:val="3B3838" w:themeColor="background2" w:themeShade="40"/>
          <w:sz w:val="24"/>
          <w:szCs w:val="24"/>
        </w:rPr>
      </w:pPr>
      <w:r>
        <w:rPr>
          <w:color w:val="3B3838" w:themeColor="background2" w:themeShade="40"/>
          <w:sz w:val="24"/>
          <w:szCs w:val="24"/>
        </w:rPr>
        <w:t>5% experienced infidelity and 2% had experienced marital rape</w:t>
      </w:r>
    </w:p>
    <w:p w:rsidR="00D16BEE" w:rsidRDefault="00D16BEE">
      <w:pPr>
        <w:rPr>
          <w:color w:val="3B3838" w:themeColor="background2" w:themeShade="40"/>
          <w:sz w:val="24"/>
          <w:szCs w:val="24"/>
        </w:rPr>
      </w:pPr>
    </w:p>
    <w:p w:rsidR="00893E75" w:rsidRDefault="00893E75">
      <w:pPr>
        <w:rPr>
          <w:color w:val="3B3838" w:themeColor="background2" w:themeShade="40"/>
          <w:sz w:val="24"/>
          <w:szCs w:val="24"/>
        </w:rPr>
      </w:pPr>
    </w:p>
    <w:p w:rsidR="00D16BEE" w:rsidRDefault="00D16BEE">
      <w:pPr>
        <w:rPr>
          <w:color w:val="3B3838" w:themeColor="background2" w:themeShade="40"/>
          <w:sz w:val="24"/>
          <w:szCs w:val="24"/>
        </w:rPr>
      </w:pPr>
      <w:r>
        <w:rPr>
          <w:noProof/>
          <w:color w:val="3B3838" w:themeColor="background2" w:themeShade="40"/>
          <w:sz w:val="24"/>
          <w:szCs w:val="24"/>
          <w:lang w:eastAsia="en-IE"/>
        </w:rPr>
        <w:drawing>
          <wp:inline distT="0" distB="0" distL="0" distR="0" wp14:anchorId="518286EB" wp14:editId="177EC582">
            <wp:extent cx="5486400" cy="34480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579C" w:rsidRDefault="005E579C" w:rsidP="004F6044">
      <w:pPr>
        <w:jc w:val="center"/>
        <w:rPr>
          <w:b/>
          <w:color w:val="3B3838" w:themeColor="background2" w:themeShade="40"/>
          <w:u w:val="single"/>
        </w:rPr>
      </w:pPr>
    </w:p>
    <w:p w:rsidR="00893E75" w:rsidRDefault="00893E75" w:rsidP="00C263DC">
      <w:pPr>
        <w:rPr>
          <w:b/>
          <w:color w:val="3B3838" w:themeColor="background2" w:themeShade="40"/>
          <w:u w:val="single"/>
        </w:rPr>
      </w:pPr>
    </w:p>
    <w:p w:rsidR="00893E75" w:rsidRDefault="00893E75" w:rsidP="00C263DC">
      <w:pPr>
        <w:rPr>
          <w:b/>
          <w:color w:val="3B3838" w:themeColor="background2" w:themeShade="40"/>
          <w:u w:val="single"/>
        </w:rPr>
      </w:pPr>
    </w:p>
    <w:p w:rsidR="00893E75" w:rsidRDefault="00893E75" w:rsidP="00C263DC">
      <w:pPr>
        <w:rPr>
          <w:b/>
          <w:color w:val="3B3838" w:themeColor="background2" w:themeShade="40"/>
          <w:u w:val="single"/>
        </w:rPr>
      </w:pPr>
    </w:p>
    <w:p w:rsidR="00893E75" w:rsidRDefault="00893E75" w:rsidP="00C263DC">
      <w:pPr>
        <w:rPr>
          <w:b/>
          <w:color w:val="3B3838" w:themeColor="background2" w:themeShade="40"/>
          <w:u w:val="single"/>
        </w:rPr>
      </w:pPr>
    </w:p>
    <w:p w:rsidR="00893E75" w:rsidRDefault="00893E75" w:rsidP="00C263DC">
      <w:pPr>
        <w:rPr>
          <w:b/>
          <w:color w:val="3B3838" w:themeColor="background2" w:themeShade="40"/>
          <w:u w:val="single"/>
        </w:rPr>
      </w:pPr>
    </w:p>
    <w:p w:rsidR="00893E75" w:rsidRDefault="00893E75" w:rsidP="00C263DC">
      <w:pPr>
        <w:rPr>
          <w:b/>
          <w:color w:val="3B3838" w:themeColor="background2" w:themeShade="40"/>
          <w:u w:val="single"/>
        </w:rPr>
      </w:pPr>
    </w:p>
    <w:p w:rsidR="00893E75" w:rsidRDefault="00893E75" w:rsidP="00C263DC">
      <w:pPr>
        <w:rPr>
          <w:b/>
          <w:color w:val="3B3838" w:themeColor="background2" w:themeShade="40"/>
          <w:u w:val="single"/>
        </w:rPr>
      </w:pPr>
    </w:p>
    <w:p w:rsidR="00C263DC" w:rsidRDefault="00C263DC" w:rsidP="00C263DC">
      <w:pPr>
        <w:rPr>
          <w:b/>
          <w:color w:val="3B3838" w:themeColor="background2" w:themeShade="40"/>
          <w:u w:val="single"/>
        </w:rPr>
      </w:pPr>
      <w:r>
        <w:rPr>
          <w:b/>
          <w:color w:val="3B3838" w:themeColor="background2" w:themeShade="40"/>
          <w:u w:val="single"/>
        </w:rPr>
        <w:t>Family Concerns</w:t>
      </w:r>
    </w:p>
    <w:p w:rsidR="00893E75" w:rsidRDefault="00893E75" w:rsidP="00C263DC">
      <w:pPr>
        <w:rPr>
          <w:color w:val="3B3838" w:themeColor="background2" w:themeShade="40"/>
        </w:rPr>
      </w:pPr>
    </w:p>
    <w:p w:rsidR="00C263DC" w:rsidRDefault="00C263DC" w:rsidP="00C263DC">
      <w:pPr>
        <w:rPr>
          <w:color w:val="3B3838" w:themeColor="background2" w:themeShade="40"/>
        </w:rPr>
      </w:pPr>
      <w:r>
        <w:rPr>
          <w:color w:val="3B3838" w:themeColor="background2" w:themeShade="40"/>
        </w:rPr>
        <w:t>Concerns and worries about their families or issues that are impacting their families was another major issues for our</w:t>
      </w:r>
      <w:r w:rsidR="00F52CDB">
        <w:rPr>
          <w:color w:val="3B3838" w:themeColor="background2" w:themeShade="40"/>
        </w:rPr>
        <w:t xml:space="preserve"> clients in 2017.  Considering </w:t>
      </w:r>
      <w:r>
        <w:rPr>
          <w:color w:val="3B3838" w:themeColor="background2" w:themeShade="40"/>
        </w:rPr>
        <w:t>the role that family and extended family play in the lives of T</w:t>
      </w:r>
      <w:r w:rsidR="00893E75">
        <w:rPr>
          <w:color w:val="3B3838" w:themeColor="background2" w:themeShade="40"/>
        </w:rPr>
        <w:t xml:space="preserve">ravellers, these concerns have significant implications for </w:t>
      </w:r>
      <w:r>
        <w:rPr>
          <w:color w:val="3B3838" w:themeColor="background2" w:themeShade="40"/>
        </w:rPr>
        <w:t>our clients.</w:t>
      </w:r>
    </w:p>
    <w:p w:rsidR="00893E75" w:rsidRDefault="00893E75" w:rsidP="00C263DC">
      <w:pPr>
        <w:rPr>
          <w:color w:val="3B3838" w:themeColor="background2" w:themeShade="40"/>
        </w:rPr>
      </w:pPr>
    </w:p>
    <w:p w:rsidR="00893E75" w:rsidRDefault="00893E75" w:rsidP="00893E75">
      <w:pPr>
        <w:pStyle w:val="ListParagraph"/>
        <w:numPr>
          <w:ilvl w:val="0"/>
          <w:numId w:val="4"/>
        </w:numPr>
        <w:rPr>
          <w:color w:val="3B3838" w:themeColor="background2" w:themeShade="40"/>
        </w:rPr>
      </w:pPr>
      <w:r>
        <w:rPr>
          <w:color w:val="3B3838" w:themeColor="background2" w:themeShade="40"/>
        </w:rPr>
        <w:t>63% of clients were experiencing high levels of stress due to family issues</w:t>
      </w:r>
    </w:p>
    <w:p w:rsidR="00893E75" w:rsidRDefault="00893E75" w:rsidP="00893E75">
      <w:pPr>
        <w:pStyle w:val="ListParagraph"/>
        <w:numPr>
          <w:ilvl w:val="0"/>
          <w:numId w:val="4"/>
        </w:numPr>
        <w:rPr>
          <w:color w:val="3B3838" w:themeColor="background2" w:themeShade="40"/>
        </w:rPr>
      </w:pPr>
      <w:r>
        <w:rPr>
          <w:color w:val="3B3838" w:themeColor="background2" w:themeShade="40"/>
        </w:rPr>
        <w:t>30% were separated from their families</w:t>
      </w:r>
    </w:p>
    <w:p w:rsidR="00893E75" w:rsidRDefault="00893E75" w:rsidP="00893E75">
      <w:pPr>
        <w:pStyle w:val="ListParagraph"/>
        <w:numPr>
          <w:ilvl w:val="0"/>
          <w:numId w:val="4"/>
        </w:numPr>
        <w:rPr>
          <w:color w:val="3B3838" w:themeColor="background2" w:themeShade="40"/>
        </w:rPr>
      </w:pPr>
      <w:r>
        <w:rPr>
          <w:color w:val="3B3838" w:themeColor="background2" w:themeShade="40"/>
        </w:rPr>
        <w:t>25% of clients families were impacted by domestic violence</w:t>
      </w:r>
    </w:p>
    <w:p w:rsidR="00893E75" w:rsidRDefault="00893E75" w:rsidP="00893E75">
      <w:pPr>
        <w:pStyle w:val="ListParagraph"/>
        <w:numPr>
          <w:ilvl w:val="0"/>
          <w:numId w:val="4"/>
        </w:numPr>
        <w:rPr>
          <w:color w:val="3B3838" w:themeColor="background2" w:themeShade="40"/>
        </w:rPr>
      </w:pPr>
      <w:r>
        <w:rPr>
          <w:color w:val="3B3838" w:themeColor="background2" w:themeShade="40"/>
        </w:rPr>
        <w:t>20% of clients felt the</w:t>
      </w:r>
      <w:r w:rsidR="00BF35E2">
        <w:rPr>
          <w:color w:val="3B3838" w:themeColor="background2" w:themeShade="40"/>
        </w:rPr>
        <w:t xml:space="preserve"> negative impact of family enmesh</w:t>
      </w:r>
      <w:r>
        <w:rPr>
          <w:color w:val="3B3838" w:themeColor="background2" w:themeShade="40"/>
        </w:rPr>
        <w:t>ment</w:t>
      </w:r>
    </w:p>
    <w:p w:rsidR="006C01E0" w:rsidRDefault="006C01E0" w:rsidP="00893E75">
      <w:pPr>
        <w:pStyle w:val="ListParagraph"/>
        <w:numPr>
          <w:ilvl w:val="0"/>
          <w:numId w:val="4"/>
        </w:numPr>
        <w:rPr>
          <w:color w:val="3B3838" w:themeColor="background2" w:themeShade="40"/>
        </w:rPr>
      </w:pPr>
      <w:r>
        <w:rPr>
          <w:color w:val="3B3838" w:themeColor="background2" w:themeShade="40"/>
        </w:rPr>
        <w:t>11% of clients had on-going health concerns with family members</w:t>
      </w:r>
    </w:p>
    <w:p w:rsidR="00893E75" w:rsidRDefault="00893E75" w:rsidP="00893E75">
      <w:pPr>
        <w:pStyle w:val="ListParagraph"/>
        <w:numPr>
          <w:ilvl w:val="0"/>
          <w:numId w:val="4"/>
        </w:numPr>
        <w:rPr>
          <w:color w:val="3B3838" w:themeColor="background2" w:themeShade="40"/>
        </w:rPr>
      </w:pPr>
      <w:r>
        <w:rPr>
          <w:color w:val="3B3838" w:themeColor="background2" w:themeShade="40"/>
        </w:rPr>
        <w:t>7% of clients had a family member in prison</w:t>
      </w:r>
    </w:p>
    <w:p w:rsidR="006C01E0" w:rsidRDefault="006C01E0" w:rsidP="00893E75">
      <w:pPr>
        <w:pStyle w:val="ListParagraph"/>
        <w:numPr>
          <w:ilvl w:val="0"/>
          <w:numId w:val="4"/>
        </w:numPr>
        <w:rPr>
          <w:color w:val="3B3838" w:themeColor="background2" w:themeShade="40"/>
        </w:rPr>
      </w:pPr>
      <w:r>
        <w:rPr>
          <w:color w:val="3B3838" w:themeColor="background2" w:themeShade="40"/>
        </w:rPr>
        <w:t>7% of clients families are engaged in internal family conflict</w:t>
      </w:r>
    </w:p>
    <w:p w:rsidR="006C01E0" w:rsidRDefault="00893E75" w:rsidP="00893E75">
      <w:pPr>
        <w:pStyle w:val="ListParagraph"/>
        <w:numPr>
          <w:ilvl w:val="0"/>
          <w:numId w:val="4"/>
        </w:numPr>
        <w:rPr>
          <w:color w:val="3B3838" w:themeColor="background2" w:themeShade="40"/>
        </w:rPr>
      </w:pPr>
      <w:r>
        <w:rPr>
          <w:color w:val="3B3838" w:themeColor="background2" w:themeShade="40"/>
        </w:rPr>
        <w:t xml:space="preserve">5% were </w:t>
      </w:r>
      <w:r w:rsidR="006C01E0">
        <w:rPr>
          <w:color w:val="3B3838" w:themeColor="background2" w:themeShade="40"/>
        </w:rPr>
        <w:t>living with the threat of suicide within their family</w:t>
      </w:r>
    </w:p>
    <w:p w:rsidR="00893E75" w:rsidRDefault="00893E75" w:rsidP="00893E75">
      <w:pPr>
        <w:pStyle w:val="ListParagraph"/>
        <w:numPr>
          <w:ilvl w:val="0"/>
          <w:numId w:val="4"/>
        </w:numPr>
        <w:rPr>
          <w:color w:val="3B3838" w:themeColor="background2" w:themeShade="40"/>
        </w:rPr>
      </w:pPr>
      <w:r>
        <w:rPr>
          <w:color w:val="3B3838" w:themeColor="background2" w:themeShade="40"/>
        </w:rPr>
        <w:t>4% of clients were dealing with the stress of a missing family member</w:t>
      </w:r>
    </w:p>
    <w:p w:rsidR="00893E75" w:rsidRDefault="00893E75" w:rsidP="00893E75">
      <w:pPr>
        <w:pStyle w:val="ListParagraph"/>
        <w:numPr>
          <w:ilvl w:val="0"/>
          <w:numId w:val="4"/>
        </w:numPr>
        <w:rPr>
          <w:color w:val="3B3838" w:themeColor="background2" w:themeShade="40"/>
        </w:rPr>
      </w:pPr>
      <w:r>
        <w:rPr>
          <w:color w:val="3B3838" w:themeColor="background2" w:themeShade="40"/>
        </w:rPr>
        <w:t>2% were dealing with the rape of a family member</w:t>
      </w:r>
    </w:p>
    <w:p w:rsidR="006C01E0" w:rsidRDefault="006C01E0" w:rsidP="006C01E0">
      <w:pPr>
        <w:pStyle w:val="ListParagraph"/>
        <w:numPr>
          <w:ilvl w:val="0"/>
          <w:numId w:val="4"/>
        </w:numPr>
        <w:rPr>
          <w:color w:val="3B3838" w:themeColor="background2" w:themeShade="40"/>
        </w:rPr>
      </w:pPr>
      <w:r>
        <w:rPr>
          <w:color w:val="3B3838" w:themeColor="background2" w:themeShade="40"/>
        </w:rPr>
        <w:t>2% were caring for an incapacitated family member</w:t>
      </w:r>
    </w:p>
    <w:p w:rsidR="006C01E0" w:rsidRDefault="006C01E0" w:rsidP="006C01E0">
      <w:pPr>
        <w:pStyle w:val="ListParagraph"/>
        <w:rPr>
          <w:color w:val="3B3838" w:themeColor="background2" w:themeShade="40"/>
        </w:rPr>
      </w:pPr>
    </w:p>
    <w:p w:rsidR="00893E75" w:rsidRPr="00893E75" w:rsidRDefault="00893E75" w:rsidP="00893E75">
      <w:pPr>
        <w:rPr>
          <w:color w:val="3B3838" w:themeColor="background2" w:themeShade="40"/>
        </w:rPr>
      </w:pPr>
    </w:p>
    <w:p w:rsidR="00C263DC" w:rsidRDefault="00C263DC" w:rsidP="00C263DC">
      <w:pPr>
        <w:rPr>
          <w:color w:val="3B3838" w:themeColor="background2" w:themeShade="40"/>
        </w:rPr>
      </w:pPr>
      <w:r>
        <w:rPr>
          <w:noProof/>
          <w:color w:val="3B3838" w:themeColor="background2" w:themeShade="40"/>
          <w:sz w:val="24"/>
          <w:szCs w:val="24"/>
          <w:lang w:eastAsia="en-IE"/>
        </w:rPr>
        <w:drawing>
          <wp:inline distT="0" distB="0" distL="0" distR="0" wp14:anchorId="43FEB1DF" wp14:editId="1CFAA2F0">
            <wp:extent cx="5486400" cy="32861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63DC" w:rsidRDefault="00C263DC" w:rsidP="00C263DC">
      <w:pPr>
        <w:rPr>
          <w:color w:val="3B3838" w:themeColor="background2" w:themeShade="40"/>
        </w:rPr>
      </w:pPr>
    </w:p>
    <w:p w:rsidR="00893E75" w:rsidRDefault="00893E75" w:rsidP="00C263DC">
      <w:pPr>
        <w:rPr>
          <w:color w:val="3B3838" w:themeColor="background2" w:themeShade="40"/>
        </w:rPr>
      </w:pPr>
    </w:p>
    <w:p w:rsidR="00893E75" w:rsidRDefault="00893E75" w:rsidP="00C263DC">
      <w:pPr>
        <w:rPr>
          <w:color w:val="3B3838" w:themeColor="background2" w:themeShade="40"/>
        </w:rPr>
      </w:pPr>
    </w:p>
    <w:p w:rsidR="00893E75" w:rsidRDefault="00893E75" w:rsidP="00C263DC">
      <w:pPr>
        <w:rPr>
          <w:color w:val="3B3838" w:themeColor="background2" w:themeShade="40"/>
        </w:rPr>
      </w:pPr>
    </w:p>
    <w:p w:rsidR="00893E75" w:rsidRDefault="00893E75" w:rsidP="00C263DC">
      <w:pPr>
        <w:rPr>
          <w:color w:val="3B3838" w:themeColor="background2" w:themeShade="40"/>
        </w:rPr>
      </w:pPr>
    </w:p>
    <w:p w:rsidR="00893E75" w:rsidRDefault="00893E75" w:rsidP="00C263DC">
      <w:pPr>
        <w:rPr>
          <w:b/>
          <w:color w:val="3B3838" w:themeColor="background2" w:themeShade="40"/>
          <w:u w:val="single"/>
        </w:rPr>
      </w:pPr>
      <w:r w:rsidRPr="00893E75">
        <w:rPr>
          <w:b/>
          <w:color w:val="3B3838" w:themeColor="background2" w:themeShade="40"/>
          <w:u w:val="single"/>
        </w:rPr>
        <w:t>Concerns for Children</w:t>
      </w:r>
    </w:p>
    <w:p w:rsidR="00893E75" w:rsidRDefault="00893E75" w:rsidP="00C263DC">
      <w:pPr>
        <w:rPr>
          <w:color w:val="3B3838" w:themeColor="background2" w:themeShade="40"/>
        </w:rPr>
      </w:pPr>
      <w:r>
        <w:rPr>
          <w:color w:val="3B3838" w:themeColor="background2" w:themeShade="40"/>
        </w:rPr>
        <w:t>Closely linked to the concerns for family, are the concerns that clients presented with in relation to both their adult and dependant children.</w:t>
      </w:r>
    </w:p>
    <w:p w:rsidR="00D646A7" w:rsidRDefault="00D646A7" w:rsidP="00C263DC">
      <w:pPr>
        <w:rPr>
          <w:color w:val="3B3838" w:themeColor="background2" w:themeShade="40"/>
        </w:rPr>
      </w:pPr>
    </w:p>
    <w:p w:rsidR="00D646A7" w:rsidRDefault="00D646A7" w:rsidP="00D646A7">
      <w:pPr>
        <w:pStyle w:val="ListParagraph"/>
        <w:numPr>
          <w:ilvl w:val="0"/>
          <w:numId w:val="4"/>
        </w:numPr>
        <w:rPr>
          <w:color w:val="3B3838" w:themeColor="background2" w:themeShade="40"/>
        </w:rPr>
      </w:pPr>
      <w:r>
        <w:rPr>
          <w:color w:val="3B3838" w:themeColor="background2" w:themeShade="40"/>
        </w:rPr>
        <w:t>25% or a quarter of clients presented with parenting difficulties</w:t>
      </w:r>
    </w:p>
    <w:p w:rsidR="00D646A7" w:rsidRDefault="00D646A7" w:rsidP="00D646A7">
      <w:pPr>
        <w:pStyle w:val="ListParagraph"/>
        <w:numPr>
          <w:ilvl w:val="0"/>
          <w:numId w:val="4"/>
        </w:numPr>
        <w:rPr>
          <w:color w:val="3B3838" w:themeColor="background2" w:themeShade="40"/>
        </w:rPr>
      </w:pPr>
      <w:r>
        <w:rPr>
          <w:color w:val="3B3838" w:themeColor="background2" w:themeShade="40"/>
        </w:rPr>
        <w:t>21% of clients were separated from their children.  The large volume of clients seen in Dochas explains this elevated figure though does not represent all clients separated from their children</w:t>
      </w:r>
    </w:p>
    <w:p w:rsidR="00D646A7" w:rsidRDefault="00D646A7" w:rsidP="00D646A7">
      <w:pPr>
        <w:pStyle w:val="ListParagraph"/>
        <w:numPr>
          <w:ilvl w:val="0"/>
          <w:numId w:val="4"/>
        </w:numPr>
        <w:rPr>
          <w:color w:val="3B3838" w:themeColor="background2" w:themeShade="40"/>
        </w:rPr>
      </w:pPr>
      <w:r>
        <w:rPr>
          <w:color w:val="3B3838" w:themeColor="background2" w:themeShade="40"/>
        </w:rPr>
        <w:t>21% of clients children were in care.  Again this figure is elevated due to the high number of clients seen in 2017 in Dochas, though again, it is not all inclusive of women in prison, there were a number of other clients, both men and women whose children were in care.</w:t>
      </w:r>
    </w:p>
    <w:p w:rsidR="00D646A7" w:rsidRDefault="00D646A7" w:rsidP="00D646A7">
      <w:pPr>
        <w:pStyle w:val="ListParagraph"/>
        <w:numPr>
          <w:ilvl w:val="0"/>
          <w:numId w:val="4"/>
        </w:numPr>
        <w:rPr>
          <w:color w:val="3B3838" w:themeColor="background2" w:themeShade="40"/>
        </w:rPr>
      </w:pPr>
      <w:r>
        <w:rPr>
          <w:color w:val="3B3838" w:themeColor="background2" w:themeShade="40"/>
        </w:rPr>
        <w:t>5% of clients children were being cared for by a family member</w:t>
      </w:r>
    </w:p>
    <w:p w:rsidR="00D646A7" w:rsidRDefault="00D646A7" w:rsidP="00D646A7">
      <w:pPr>
        <w:pStyle w:val="ListParagraph"/>
        <w:numPr>
          <w:ilvl w:val="0"/>
          <w:numId w:val="4"/>
        </w:numPr>
        <w:rPr>
          <w:color w:val="3B3838" w:themeColor="background2" w:themeShade="40"/>
        </w:rPr>
      </w:pPr>
      <w:r>
        <w:rPr>
          <w:color w:val="3B3838" w:themeColor="background2" w:themeShade="40"/>
        </w:rPr>
        <w:t>2% of clients were dealing with the sexual abuse of their child.</w:t>
      </w:r>
    </w:p>
    <w:p w:rsidR="00D646A7" w:rsidRDefault="00D646A7" w:rsidP="00D646A7">
      <w:pPr>
        <w:pStyle w:val="ListParagraph"/>
        <w:rPr>
          <w:color w:val="3B3838" w:themeColor="background2" w:themeShade="40"/>
        </w:rPr>
      </w:pPr>
    </w:p>
    <w:p w:rsidR="00D3321C" w:rsidRDefault="00D3321C" w:rsidP="00D646A7">
      <w:pPr>
        <w:pStyle w:val="ListParagraph"/>
        <w:rPr>
          <w:color w:val="3B3838" w:themeColor="background2" w:themeShade="40"/>
        </w:rPr>
      </w:pPr>
    </w:p>
    <w:p w:rsidR="00D3321C" w:rsidRPr="00D646A7" w:rsidRDefault="00D3321C" w:rsidP="00D646A7">
      <w:pPr>
        <w:pStyle w:val="ListParagraph"/>
        <w:rPr>
          <w:color w:val="3B3838" w:themeColor="background2" w:themeShade="40"/>
        </w:rPr>
      </w:pPr>
    </w:p>
    <w:p w:rsidR="00893E75" w:rsidRPr="00893E75" w:rsidRDefault="00893E75" w:rsidP="00C263DC">
      <w:pPr>
        <w:rPr>
          <w:color w:val="3B3838" w:themeColor="background2" w:themeShade="40"/>
        </w:rPr>
      </w:pPr>
      <w:r>
        <w:rPr>
          <w:noProof/>
          <w:color w:val="3B3838" w:themeColor="background2" w:themeShade="40"/>
          <w:sz w:val="24"/>
          <w:szCs w:val="24"/>
          <w:lang w:eastAsia="en-IE"/>
        </w:rPr>
        <w:drawing>
          <wp:inline distT="0" distB="0" distL="0" distR="0" wp14:anchorId="7DAF6A5D" wp14:editId="4D907FA0">
            <wp:extent cx="5486400" cy="37433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3E75" w:rsidRDefault="00893E75" w:rsidP="00C263DC">
      <w:pPr>
        <w:rPr>
          <w:color w:val="3B3838" w:themeColor="background2" w:themeShade="40"/>
        </w:rPr>
      </w:pPr>
    </w:p>
    <w:p w:rsidR="00893E75" w:rsidRDefault="00893E75" w:rsidP="00C263DC">
      <w:pPr>
        <w:rPr>
          <w:color w:val="3B3838" w:themeColor="background2" w:themeShade="40"/>
        </w:rPr>
      </w:pPr>
    </w:p>
    <w:p w:rsidR="00D3321C" w:rsidRDefault="00D3321C" w:rsidP="00C263DC">
      <w:pPr>
        <w:rPr>
          <w:color w:val="3B3838" w:themeColor="background2" w:themeShade="40"/>
        </w:rPr>
      </w:pPr>
    </w:p>
    <w:p w:rsidR="00D3321C" w:rsidRDefault="00D3321C" w:rsidP="00C263DC">
      <w:pPr>
        <w:rPr>
          <w:color w:val="3B3838" w:themeColor="background2" w:themeShade="40"/>
        </w:rPr>
      </w:pPr>
    </w:p>
    <w:p w:rsidR="00D3321C" w:rsidRDefault="00D3321C" w:rsidP="00C263DC">
      <w:pPr>
        <w:rPr>
          <w:color w:val="3B3838" w:themeColor="background2" w:themeShade="40"/>
        </w:rPr>
      </w:pPr>
    </w:p>
    <w:p w:rsidR="00D3321C" w:rsidRDefault="00D3321C" w:rsidP="00C263DC">
      <w:pPr>
        <w:rPr>
          <w:color w:val="3B3838" w:themeColor="background2" w:themeShade="40"/>
        </w:rPr>
      </w:pPr>
    </w:p>
    <w:p w:rsidR="00D3321C" w:rsidRDefault="0050403B" w:rsidP="00C263DC">
      <w:pPr>
        <w:rPr>
          <w:b/>
          <w:color w:val="3B3838" w:themeColor="background2" w:themeShade="40"/>
          <w:u w:val="single"/>
        </w:rPr>
      </w:pPr>
      <w:r w:rsidRPr="0050403B">
        <w:rPr>
          <w:b/>
          <w:color w:val="3B3838" w:themeColor="background2" w:themeShade="40"/>
          <w:u w:val="single"/>
        </w:rPr>
        <w:t>Addiction</w:t>
      </w:r>
    </w:p>
    <w:p w:rsidR="0050403B" w:rsidRDefault="0050403B" w:rsidP="00C263DC">
      <w:pPr>
        <w:rPr>
          <w:color w:val="3B3838" w:themeColor="background2" w:themeShade="40"/>
        </w:rPr>
      </w:pPr>
      <w:r>
        <w:rPr>
          <w:color w:val="3B3838" w:themeColor="background2" w:themeShade="40"/>
        </w:rPr>
        <w:t xml:space="preserve">In previous years, we have included addiction under the heading of contributory factors, though considering the impact of addiction on our clients during 2017, with just under half of all clients presenting with addiction issues, we are examining addiction as a separate issue.  </w:t>
      </w:r>
    </w:p>
    <w:p w:rsidR="0050403B" w:rsidRDefault="0050403B" w:rsidP="00C263DC">
      <w:pPr>
        <w:rPr>
          <w:color w:val="3B3838" w:themeColor="background2" w:themeShade="40"/>
        </w:rPr>
      </w:pPr>
      <w:r>
        <w:rPr>
          <w:color w:val="3B3838" w:themeColor="background2" w:themeShade="40"/>
        </w:rPr>
        <w:t>For the most part, addiction can be understood as a symptom of other underlying issues.  In our service we see addiction as a disease affecting all of the family and for many Travellers, the extended family.</w:t>
      </w:r>
    </w:p>
    <w:p w:rsidR="0050403B" w:rsidRDefault="0050403B" w:rsidP="00C263DC">
      <w:pPr>
        <w:rPr>
          <w:color w:val="3B3838" w:themeColor="background2" w:themeShade="40"/>
        </w:rPr>
      </w:pPr>
    </w:p>
    <w:p w:rsidR="0050403B" w:rsidRDefault="0050403B" w:rsidP="0050403B">
      <w:pPr>
        <w:pStyle w:val="ListParagraph"/>
        <w:numPr>
          <w:ilvl w:val="0"/>
          <w:numId w:val="4"/>
        </w:numPr>
        <w:rPr>
          <w:color w:val="3B3838" w:themeColor="background2" w:themeShade="40"/>
        </w:rPr>
      </w:pPr>
      <w:r>
        <w:rPr>
          <w:color w:val="3B3838" w:themeColor="background2" w:themeShade="40"/>
        </w:rPr>
        <w:t>48% of clients presented with addiction issues.  This referred to addiction to both alcohol, drugs and prescription medication</w:t>
      </w:r>
    </w:p>
    <w:p w:rsidR="0050403B" w:rsidRDefault="0050403B" w:rsidP="0050403B">
      <w:pPr>
        <w:pStyle w:val="ListParagraph"/>
        <w:numPr>
          <w:ilvl w:val="0"/>
          <w:numId w:val="4"/>
        </w:numPr>
        <w:rPr>
          <w:color w:val="3B3838" w:themeColor="background2" w:themeShade="40"/>
        </w:rPr>
      </w:pPr>
      <w:r>
        <w:rPr>
          <w:color w:val="3B3838" w:themeColor="background2" w:themeShade="40"/>
        </w:rPr>
        <w:t>13% of clients were impacted by the addiction of family members</w:t>
      </w:r>
    </w:p>
    <w:p w:rsidR="0050403B" w:rsidRDefault="008A6D87" w:rsidP="0050403B">
      <w:pPr>
        <w:pStyle w:val="ListParagraph"/>
        <w:numPr>
          <w:ilvl w:val="0"/>
          <w:numId w:val="4"/>
        </w:numPr>
        <w:rPr>
          <w:color w:val="3B3838" w:themeColor="background2" w:themeShade="40"/>
        </w:rPr>
      </w:pPr>
      <w:r>
        <w:rPr>
          <w:color w:val="3B3838" w:themeColor="background2" w:themeShade="40"/>
        </w:rPr>
        <w:t>(</w:t>
      </w:r>
      <w:r w:rsidR="0050403B">
        <w:rPr>
          <w:color w:val="3B3838" w:themeColor="background2" w:themeShade="40"/>
        </w:rPr>
        <w:t>% of clients we</w:t>
      </w:r>
      <w:r>
        <w:rPr>
          <w:color w:val="3B3838" w:themeColor="background2" w:themeShade="40"/>
        </w:rPr>
        <w:t xml:space="preserve">nt into or were </w:t>
      </w:r>
      <w:r w:rsidR="0050403B">
        <w:rPr>
          <w:color w:val="3B3838" w:themeColor="background2" w:themeShade="40"/>
        </w:rPr>
        <w:t xml:space="preserve"> in recovery</w:t>
      </w:r>
    </w:p>
    <w:p w:rsidR="0050403B" w:rsidRPr="0050403B" w:rsidRDefault="0050403B" w:rsidP="0050403B">
      <w:pPr>
        <w:pStyle w:val="ListParagraph"/>
        <w:numPr>
          <w:ilvl w:val="0"/>
          <w:numId w:val="4"/>
        </w:numPr>
        <w:rPr>
          <w:color w:val="3B3838" w:themeColor="background2" w:themeShade="40"/>
        </w:rPr>
      </w:pPr>
      <w:r>
        <w:rPr>
          <w:color w:val="3B3838" w:themeColor="background2" w:themeShade="40"/>
        </w:rPr>
        <w:t>2% of clients had relapsed</w:t>
      </w:r>
    </w:p>
    <w:p w:rsidR="0050403B" w:rsidRPr="0050403B" w:rsidRDefault="0050403B" w:rsidP="00C263DC">
      <w:pPr>
        <w:rPr>
          <w:color w:val="3B3838" w:themeColor="background2" w:themeShade="40"/>
        </w:rPr>
      </w:pPr>
    </w:p>
    <w:p w:rsidR="00D3321C" w:rsidRDefault="0050403B" w:rsidP="00C263DC">
      <w:pPr>
        <w:rPr>
          <w:color w:val="3B3838" w:themeColor="background2" w:themeShade="40"/>
        </w:rPr>
      </w:pPr>
      <w:r>
        <w:rPr>
          <w:noProof/>
          <w:color w:val="3B3838" w:themeColor="background2" w:themeShade="40"/>
          <w:sz w:val="24"/>
          <w:szCs w:val="24"/>
          <w:lang w:eastAsia="en-IE"/>
        </w:rPr>
        <w:drawing>
          <wp:inline distT="0" distB="0" distL="0" distR="0" wp14:anchorId="1341EB8A" wp14:editId="62F5B9A3">
            <wp:extent cx="5486400" cy="3743325"/>
            <wp:effectExtent l="0" t="0" r="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321C" w:rsidRDefault="00D3321C" w:rsidP="00C263DC">
      <w:pPr>
        <w:rPr>
          <w:color w:val="3B3838" w:themeColor="background2" w:themeShade="40"/>
        </w:rPr>
      </w:pPr>
    </w:p>
    <w:p w:rsidR="00D3321C" w:rsidRDefault="00D3321C" w:rsidP="00C263DC">
      <w:pPr>
        <w:rPr>
          <w:color w:val="3B3838" w:themeColor="background2" w:themeShade="40"/>
        </w:rPr>
      </w:pPr>
    </w:p>
    <w:p w:rsidR="0050403B" w:rsidRDefault="0050403B" w:rsidP="00C263DC">
      <w:pPr>
        <w:rPr>
          <w:color w:val="3B3838" w:themeColor="background2" w:themeShade="40"/>
        </w:rPr>
      </w:pPr>
    </w:p>
    <w:p w:rsidR="0050403B" w:rsidRDefault="0050403B" w:rsidP="00C263DC">
      <w:pPr>
        <w:rPr>
          <w:color w:val="3B3838" w:themeColor="background2" w:themeShade="40"/>
        </w:rPr>
      </w:pPr>
    </w:p>
    <w:p w:rsidR="0050403B" w:rsidRDefault="0050403B" w:rsidP="00C263DC">
      <w:pPr>
        <w:rPr>
          <w:color w:val="3B3838" w:themeColor="background2" w:themeShade="40"/>
        </w:rPr>
      </w:pPr>
    </w:p>
    <w:p w:rsidR="0050403B" w:rsidRDefault="0050403B" w:rsidP="00C263DC">
      <w:pPr>
        <w:rPr>
          <w:color w:val="3B3838" w:themeColor="background2" w:themeShade="40"/>
        </w:rPr>
      </w:pPr>
    </w:p>
    <w:p w:rsidR="0050403B" w:rsidRDefault="0050403B" w:rsidP="00C263DC">
      <w:pPr>
        <w:rPr>
          <w:b/>
          <w:color w:val="3B3838" w:themeColor="background2" w:themeShade="40"/>
          <w:u w:val="single"/>
        </w:rPr>
      </w:pPr>
      <w:r w:rsidRPr="0050403B">
        <w:rPr>
          <w:b/>
          <w:color w:val="3B3838" w:themeColor="background2" w:themeShade="40"/>
          <w:u w:val="single"/>
        </w:rPr>
        <w:t>Violence</w:t>
      </w:r>
    </w:p>
    <w:p w:rsidR="00A17651" w:rsidRDefault="00A17651" w:rsidP="00A17651">
      <w:pPr>
        <w:rPr>
          <w:color w:val="3B3838" w:themeColor="background2" w:themeShade="40"/>
        </w:rPr>
      </w:pPr>
      <w:r>
        <w:rPr>
          <w:color w:val="3B3838" w:themeColor="background2" w:themeShade="40"/>
        </w:rPr>
        <w:t>In the past number of years, we have noticed more and more clients impacted by violence.  With this in mind, we have for our 2017 statistics, taken ‘violence’ as a separate issue.</w:t>
      </w:r>
      <w:r w:rsidR="00756218">
        <w:rPr>
          <w:color w:val="3B3838" w:themeColor="background2" w:themeShade="40"/>
        </w:rPr>
        <w:t xml:space="preserve">  Our statistics include those impacted by violence and those engaged in violence and who are working towards positive change.</w:t>
      </w:r>
    </w:p>
    <w:p w:rsidR="00A17651" w:rsidRDefault="00A17651" w:rsidP="00A17651">
      <w:pPr>
        <w:pStyle w:val="ListParagraph"/>
        <w:numPr>
          <w:ilvl w:val="0"/>
          <w:numId w:val="4"/>
        </w:numPr>
        <w:rPr>
          <w:color w:val="3B3838" w:themeColor="background2" w:themeShade="40"/>
        </w:rPr>
      </w:pPr>
      <w:r>
        <w:rPr>
          <w:color w:val="3B3838" w:themeColor="background2" w:themeShade="40"/>
        </w:rPr>
        <w:t>25% or an alarming one quarter of all clients were impacted by domestic violence during 2017.  This figure includes clients no longer living in violent relationships but who continue to be impacted by them.  This figure similarly includes clients that grew up in families where domestic violence was an issue.</w:t>
      </w:r>
    </w:p>
    <w:p w:rsidR="00A17651" w:rsidRDefault="00A17651" w:rsidP="00A17651">
      <w:pPr>
        <w:pStyle w:val="ListParagraph"/>
        <w:numPr>
          <w:ilvl w:val="0"/>
          <w:numId w:val="4"/>
        </w:numPr>
        <w:rPr>
          <w:color w:val="3B3838" w:themeColor="background2" w:themeShade="40"/>
        </w:rPr>
      </w:pPr>
      <w:r>
        <w:rPr>
          <w:color w:val="3B3838" w:themeColor="background2" w:themeShade="40"/>
        </w:rPr>
        <w:t>23%, again a shockingly high percentage of our clients are living in fear of violence.  This figure incorporates all forms of violence.</w:t>
      </w:r>
    </w:p>
    <w:p w:rsidR="00A17651" w:rsidRDefault="00A17651" w:rsidP="00A17651">
      <w:pPr>
        <w:pStyle w:val="ListParagraph"/>
        <w:numPr>
          <w:ilvl w:val="0"/>
          <w:numId w:val="4"/>
        </w:numPr>
        <w:rPr>
          <w:color w:val="3B3838" w:themeColor="background2" w:themeShade="40"/>
        </w:rPr>
      </w:pPr>
      <w:r>
        <w:rPr>
          <w:color w:val="3B3838" w:themeColor="background2" w:themeShade="40"/>
        </w:rPr>
        <w:t xml:space="preserve">20% or one fifth of clients are impacted by inter family violence.  The Traveller Counselling </w:t>
      </w:r>
      <w:r w:rsidR="00C85277">
        <w:rPr>
          <w:color w:val="3B3838" w:themeColor="background2" w:themeShade="40"/>
        </w:rPr>
        <w:t xml:space="preserve">Service </w:t>
      </w:r>
      <w:r>
        <w:rPr>
          <w:color w:val="3B3838" w:themeColor="background2" w:themeShade="40"/>
        </w:rPr>
        <w:t xml:space="preserve">is in the process of devising counselling in conjunction with the </w:t>
      </w:r>
      <w:r w:rsidR="00756218">
        <w:rPr>
          <w:color w:val="3B3838" w:themeColor="background2" w:themeShade="40"/>
        </w:rPr>
        <w:t>Traveller Mediation Services, specifically aimed at families engaged in or impacted by inter-family violence.</w:t>
      </w:r>
      <w:r w:rsidR="00C85277">
        <w:rPr>
          <w:color w:val="3B3838" w:themeColor="background2" w:themeShade="40"/>
        </w:rPr>
        <w:t xml:space="preserve">  We hope that this intervention will support the work of the mediation services in reducing the levels of violence currently being experienced by the community.</w:t>
      </w:r>
    </w:p>
    <w:p w:rsidR="00756218" w:rsidRDefault="00756218" w:rsidP="00A17651">
      <w:pPr>
        <w:pStyle w:val="ListParagraph"/>
        <w:numPr>
          <w:ilvl w:val="0"/>
          <w:numId w:val="4"/>
        </w:numPr>
        <w:rPr>
          <w:color w:val="3B3838" w:themeColor="background2" w:themeShade="40"/>
        </w:rPr>
      </w:pPr>
      <w:r>
        <w:rPr>
          <w:color w:val="3B3838" w:themeColor="background2" w:themeShade="40"/>
        </w:rPr>
        <w:t>18% of clients are currently experiencing violence in their lives</w:t>
      </w:r>
    </w:p>
    <w:p w:rsidR="00756218" w:rsidRDefault="00756218" w:rsidP="00A17651">
      <w:pPr>
        <w:pStyle w:val="ListParagraph"/>
        <w:numPr>
          <w:ilvl w:val="0"/>
          <w:numId w:val="4"/>
        </w:numPr>
        <w:rPr>
          <w:color w:val="3B3838" w:themeColor="background2" w:themeShade="40"/>
        </w:rPr>
      </w:pPr>
      <w:r>
        <w:rPr>
          <w:color w:val="3B3838" w:themeColor="background2" w:themeShade="40"/>
        </w:rPr>
        <w:t>14% of clients are being intimidated.  This intimidation includes domestic violence, inter- family violence and in one instance a client is being intimidated by her landlord and his son.</w:t>
      </w:r>
    </w:p>
    <w:p w:rsidR="00756218" w:rsidRDefault="00756218" w:rsidP="00A17651">
      <w:pPr>
        <w:pStyle w:val="ListParagraph"/>
        <w:numPr>
          <w:ilvl w:val="0"/>
          <w:numId w:val="4"/>
        </w:numPr>
        <w:rPr>
          <w:color w:val="3B3838" w:themeColor="background2" w:themeShade="40"/>
        </w:rPr>
      </w:pPr>
      <w:r>
        <w:rPr>
          <w:color w:val="3B3838" w:themeColor="background2" w:themeShade="40"/>
        </w:rPr>
        <w:t>9% of clients are struggling with anger and rage and their violent behaviours</w:t>
      </w:r>
    </w:p>
    <w:p w:rsidR="00756218" w:rsidRDefault="00756218" w:rsidP="00A17651">
      <w:pPr>
        <w:pStyle w:val="ListParagraph"/>
        <w:numPr>
          <w:ilvl w:val="0"/>
          <w:numId w:val="4"/>
        </w:numPr>
        <w:rPr>
          <w:color w:val="3B3838" w:themeColor="background2" w:themeShade="40"/>
        </w:rPr>
      </w:pPr>
      <w:r>
        <w:rPr>
          <w:color w:val="3B3838" w:themeColor="background2" w:themeShade="40"/>
        </w:rPr>
        <w:t>7% of clients are dealing with internal violence in their families and extended families</w:t>
      </w:r>
    </w:p>
    <w:p w:rsidR="00756218" w:rsidRDefault="00756218" w:rsidP="00A17651">
      <w:pPr>
        <w:pStyle w:val="ListParagraph"/>
        <w:numPr>
          <w:ilvl w:val="0"/>
          <w:numId w:val="4"/>
        </w:numPr>
        <w:rPr>
          <w:color w:val="3B3838" w:themeColor="background2" w:themeShade="40"/>
        </w:rPr>
      </w:pPr>
      <w:r>
        <w:rPr>
          <w:color w:val="3B3838" w:themeColor="background2" w:themeShade="40"/>
        </w:rPr>
        <w:t>4% of clients are engaging in violent behaviour</w:t>
      </w:r>
    </w:p>
    <w:p w:rsidR="00756218" w:rsidRDefault="00756218" w:rsidP="00A17651">
      <w:pPr>
        <w:pStyle w:val="ListParagraph"/>
        <w:numPr>
          <w:ilvl w:val="0"/>
          <w:numId w:val="4"/>
        </w:numPr>
        <w:rPr>
          <w:color w:val="3B3838" w:themeColor="background2" w:themeShade="40"/>
        </w:rPr>
      </w:pPr>
      <w:r>
        <w:rPr>
          <w:color w:val="3B3838" w:themeColor="background2" w:themeShade="40"/>
        </w:rPr>
        <w:t xml:space="preserve">2% of clients </w:t>
      </w:r>
      <w:r w:rsidR="00C85277">
        <w:rPr>
          <w:color w:val="3B3838" w:themeColor="background2" w:themeShade="40"/>
        </w:rPr>
        <w:t>have had a family member murdered</w:t>
      </w:r>
    </w:p>
    <w:p w:rsidR="00C85277" w:rsidRDefault="00C85277" w:rsidP="00A17651">
      <w:pPr>
        <w:pStyle w:val="ListParagraph"/>
        <w:numPr>
          <w:ilvl w:val="0"/>
          <w:numId w:val="4"/>
        </w:numPr>
        <w:rPr>
          <w:color w:val="3B3838" w:themeColor="background2" w:themeShade="40"/>
        </w:rPr>
      </w:pPr>
      <w:r>
        <w:rPr>
          <w:color w:val="3B3838" w:themeColor="background2" w:themeShade="40"/>
        </w:rPr>
        <w:t>2% of clients are perpetrator</w:t>
      </w:r>
      <w:r w:rsidR="00753C0D">
        <w:rPr>
          <w:color w:val="3B3838" w:themeColor="background2" w:themeShade="40"/>
        </w:rPr>
        <w:t>s</w:t>
      </w:r>
      <w:r>
        <w:rPr>
          <w:color w:val="3B3838" w:themeColor="background2" w:themeShade="40"/>
        </w:rPr>
        <w:t xml:space="preserve"> of domestic violence</w:t>
      </w:r>
    </w:p>
    <w:p w:rsidR="00C85277" w:rsidRDefault="00C85277" w:rsidP="00A17651">
      <w:pPr>
        <w:pStyle w:val="ListParagraph"/>
        <w:numPr>
          <w:ilvl w:val="0"/>
          <w:numId w:val="4"/>
        </w:numPr>
        <w:rPr>
          <w:color w:val="3B3838" w:themeColor="background2" w:themeShade="40"/>
        </w:rPr>
      </w:pPr>
      <w:r>
        <w:rPr>
          <w:color w:val="3B3838" w:themeColor="background2" w:themeShade="40"/>
        </w:rPr>
        <w:t>2% of clients are dealing with the rape of a family member</w:t>
      </w:r>
    </w:p>
    <w:p w:rsidR="00C85277" w:rsidRDefault="00C85277" w:rsidP="00C85277">
      <w:pPr>
        <w:pStyle w:val="ListParagraph"/>
        <w:rPr>
          <w:color w:val="3B3838" w:themeColor="background2" w:themeShade="40"/>
        </w:rPr>
      </w:pPr>
    </w:p>
    <w:p w:rsidR="00A17651" w:rsidRPr="00A17651" w:rsidRDefault="00A17651" w:rsidP="00A17651">
      <w:pPr>
        <w:pStyle w:val="ListParagraph"/>
        <w:rPr>
          <w:color w:val="3B3838" w:themeColor="background2" w:themeShade="40"/>
        </w:rPr>
      </w:pPr>
    </w:p>
    <w:p w:rsidR="0050403B" w:rsidRDefault="0050403B" w:rsidP="00C263DC">
      <w:pPr>
        <w:rPr>
          <w:b/>
          <w:color w:val="3B3838" w:themeColor="background2" w:themeShade="40"/>
          <w:u w:val="single"/>
        </w:rPr>
      </w:pPr>
      <w:r>
        <w:rPr>
          <w:noProof/>
          <w:color w:val="3B3838" w:themeColor="background2" w:themeShade="40"/>
          <w:sz w:val="24"/>
          <w:szCs w:val="24"/>
          <w:lang w:eastAsia="en-IE"/>
        </w:rPr>
        <w:drawing>
          <wp:inline distT="0" distB="0" distL="0" distR="0" wp14:anchorId="5C3C0940" wp14:editId="063BB365">
            <wp:extent cx="5486400" cy="3533775"/>
            <wp:effectExtent l="0" t="0" r="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403B" w:rsidRDefault="00753C0D" w:rsidP="00C263DC">
      <w:pPr>
        <w:rPr>
          <w:b/>
          <w:color w:val="3B3838" w:themeColor="background2" w:themeShade="40"/>
          <w:u w:val="single"/>
        </w:rPr>
      </w:pPr>
      <w:r>
        <w:rPr>
          <w:b/>
          <w:color w:val="3B3838" w:themeColor="background2" w:themeShade="40"/>
          <w:u w:val="single"/>
        </w:rPr>
        <w:t>Physical Health</w:t>
      </w:r>
    </w:p>
    <w:p w:rsidR="00753C0D" w:rsidRDefault="00753C0D" w:rsidP="00C263DC">
      <w:pPr>
        <w:rPr>
          <w:color w:val="3B3838" w:themeColor="background2" w:themeShade="40"/>
        </w:rPr>
      </w:pPr>
      <w:r>
        <w:rPr>
          <w:color w:val="3B3838" w:themeColor="background2" w:themeShade="40"/>
        </w:rPr>
        <w:t>A high percentage of clients presented with health issues during 2017.  This included those living with health conditions themselves and those living with family members with health concerns.</w:t>
      </w:r>
    </w:p>
    <w:p w:rsidR="00753C0D" w:rsidRDefault="00753C0D" w:rsidP="00C263DC">
      <w:pPr>
        <w:rPr>
          <w:color w:val="3B3838" w:themeColor="background2" w:themeShade="40"/>
        </w:rPr>
      </w:pPr>
      <w:r>
        <w:rPr>
          <w:color w:val="3B3838" w:themeColor="background2" w:themeShade="40"/>
        </w:rPr>
        <w:t>Poor physical health can have an impact on mental health and well-being, and it is for this reason that we have included this issue as a separate topic.</w:t>
      </w:r>
    </w:p>
    <w:p w:rsidR="00BF35E2" w:rsidRDefault="00BF35E2" w:rsidP="00BF35E2">
      <w:pPr>
        <w:pStyle w:val="ListParagraph"/>
        <w:numPr>
          <w:ilvl w:val="0"/>
          <w:numId w:val="4"/>
        </w:numPr>
        <w:rPr>
          <w:color w:val="3B3838" w:themeColor="background2" w:themeShade="40"/>
        </w:rPr>
      </w:pPr>
      <w:r>
        <w:rPr>
          <w:color w:val="3B3838" w:themeColor="background2" w:themeShade="40"/>
        </w:rPr>
        <w:t>32% or just under one third of all clients presented with physical health concerns during 2018</w:t>
      </w:r>
    </w:p>
    <w:p w:rsidR="00BF35E2" w:rsidRDefault="00BF35E2" w:rsidP="00BF35E2">
      <w:pPr>
        <w:pStyle w:val="ListParagraph"/>
        <w:numPr>
          <w:ilvl w:val="0"/>
          <w:numId w:val="4"/>
        </w:numPr>
        <w:rPr>
          <w:color w:val="3B3838" w:themeColor="background2" w:themeShade="40"/>
        </w:rPr>
      </w:pPr>
      <w:r>
        <w:rPr>
          <w:color w:val="3B3838" w:themeColor="background2" w:themeShade="40"/>
        </w:rPr>
        <w:t>11% of clients had family members with health problems</w:t>
      </w:r>
    </w:p>
    <w:p w:rsidR="00BF35E2" w:rsidRDefault="00BF35E2" w:rsidP="00BF35E2">
      <w:pPr>
        <w:pStyle w:val="ListParagraph"/>
        <w:numPr>
          <w:ilvl w:val="0"/>
          <w:numId w:val="4"/>
        </w:numPr>
        <w:rPr>
          <w:color w:val="3B3838" w:themeColor="background2" w:themeShade="40"/>
        </w:rPr>
      </w:pPr>
      <w:r>
        <w:rPr>
          <w:color w:val="3B3838" w:themeColor="background2" w:themeShade="40"/>
        </w:rPr>
        <w:t>7% of clients were suffering as a result of injuries sustained in a car accident</w:t>
      </w:r>
    </w:p>
    <w:p w:rsidR="00BF35E2" w:rsidRPr="00BF35E2" w:rsidRDefault="00BF35E2" w:rsidP="00BF35E2">
      <w:pPr>
        <w:pStyle w:val="ListParagraph"/>
        <w:numPr>
          <w:ilvl w:val="0"/>
          <w:numId w:val="4"/>
        </w:numPr>
        <w:rPr>
          <w:color w:val="3B3838" w:themeColor="background2" w:themeShade="40"/>
        </w:rPr>
      </w:pPr>
      <w:r>
        <w:rPr>
          <w:color w:val="3B3838" w:themeColor="background2" w:themeShade="40"/>
        </w:rPr>
        <w:t>4% of clients were experiencing chronic pain</w:t>
      </w:r>
    </w:p>
    <w:p w:rsidR="00753C0D" w:rsidRPr="00753C0D" w:rsidRDefault="00753C0D" w:rsidP="00C263DC">
      <w:pPr>
        <w:rPr>
          <w:color w:val="3B3838" w:themeColor="background2" w:themeShade="40"/>
        </w:rPr>
      </w:pPr>
    </w:p>
    <w:p w:rsidR="00D3321C" w:rsidRDefault="00753C0D" w:rsidP="00C263DC">
      <w:pPr>
        <w:rPr>
          <w:color w:val="3B3838" w:themeColor="background2" w:themeShade="40"/>
        </w:rPr>
      </w:pPr>
      <w:r>
        <w:rPr>
          <w:noProof/>
          <w:color w:val="3B3838" w:themeColor="background2" w:themeShade="40"/>
          <w:sz w:val="24"/>
          <w:szCs w:val="24"/>
          <w:lang w:eastAsia="en-IE"/>
        </w:rPr>
        <w:drawing>
          <wp:inline distT="0" distB="0" distL="0" distR="0" wp14:anchorId="405F7725" wp14:editId="296A8B74">
            <wp:extent cx="5486400" cy="3533775"/>
            <wp:effectExtent l="0" t="0" r="0"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321C" w:rsidRDefault="00D3321C" w:rsidP="00C263DC">
      <w:pPr>
        <w:rPr>
          <w:color w:val="3B3838" w:themeColor="background2" w:themeShade="40"/>
        </w:rPr>
      </w:pPr>
    </w:p>
    <w:p w:rsidR="00D3321C" w:rsidRDefault="00D3321C" w:rsidP="00C263DC">
      <w:pPr>
        <w:rPr>
          <w:color w:val="3B3838" w:themeColor="background2" w:themeShade="40"/>
        </w:rPr>
      </w:pPr>
    </w:p>
    <w:p w:rsidR="00D3321C" w:rsidRDefault="00D3321C" w:rsidP="00C263DC">
      <w:pPr>
        <w:rPr>
          <w:color w:val="3B3838" w:themeColor="background2" w:themeShade="40"/>
        </w:rPr>
      </w:pPr>
    </w:p>
    <w:p w:rsidR="00BF35E2" w:rsidRDefault="00BF35E2" w:rsidP="00C263DC">
      <w:pPr>
        <w:rPr>
          <w:color w:val="3B3838" w:themeColor="background2" w:themeShade="40"/>
        </w:rPr>
      </w:pPr>
    </w:p>
    <w:p w:rsidR="00BF35E2" w:rsidRDefault="00BF35E2" w:rsidP="00C263DC">
      <w:pPr>
        <w:rPr>
          <w:color w:val="3B3838" w:themeColor="background2" w:themeShade="40"/>
        </w:rPr>
      </w:pPr>
    </w:p>
    <w:p w:rsidR="00BF35E2" w:rsidRDefault="00BF35E2" w:rsidP="00C263DC">
      <w:pPr>
        <w:rPr>
          <w:color w:val="3B3838" w:themeColor="background2" w:themeShade="40"/>
        </w:rPr>
      </w:pPr>
    </w:p>
    <w:p w:rsidR="00BF35E2" w:rsidRDefault="00BF35E2" w:rsidP="00C263DC">
      <w:pPr>
        <w:rPr>
          <w:color w:val="3B3838" w:themeColor="background2" w:themeShade="40"/>
        </w:rPr>
      </w:pPr>
    </w:p>
    <w:p w:rsidR="00BF35E2" w:rsidRDefault="00BF35E2" w:rsidP="00C263DC">
      <w:pPr>
        <w:rPr>
          <w:color w:val="3B3838" w:themeColor="background2" w:themeShade="40"/>
        </w:rPr>
      </w:pPr>
    </w:p>
    <w:p w:rsidR="00BF35E2" w:rsidRDefault="00BF35E2" w:rsidP="00C263DC">
      <w:pPr>
        <w:rPr>
          <w:color w:val="3B3838" w:themeColor="background2" w:themeShade="40"/>
        </w:rPr>
      </w:pPr>
    </w:p>
    <w:p w:rsidR="00BF35E2" w:rsidRDefault="006C01E0" w:rsidP="00C263DC">
      <w:pPr>
        <w:rPr>
          <w:b/>
          <w:color w:val="3B3838" w:themeColor="background2" w:themeShade="40"/>
          <w:u w:val="single"/>
        </w:rPr>
      </w:pPr>
      <w:r w:rsidRPr="006C01E0">
        <w:rPr>
          <w:b/>
          <w:color w:val="3B3838" w:themeColor="background2" w:themeShade="40"/>
          <w:u w:val="single"/>
        </w:rPr>
        <w:t>Other Contributing Factors</w:t>
      </w:r>
    </w:p>
    <w:p w:rsidR="006C01E0" w:rsidRPr="006C01E0" w:rsidRDefault="006C01E0" w:rsidP="00C263DC">
      <w:pPr>
        <w:rPr>
          <w:color w:val="3B3838" w:themeColor="background2" w:themeShade="40"/>
        </w:rPr>
      </w:pPr>
      <w:r>
        <w:rPr>
          <w:color w:val="3B3838" w:themeColor="background2" w:themeShade="40"/>
        </w:rPr>
        <w:t>Along with the issues addressed previously, the following are additional contributory factors that were impacting negatively on our clients lives during 2017.</w:t>
      </w:r>
    </w:p>
    <w:p w:rsidR="00BF35E2" w:rsidRPr="00C263DC" w:rsidRDefault="00BF35E2" w:rsidP="00C263DC">
      <w:pPr>
        <w:rPr>
          <w:color w:val="3B3838" w:themeColor="background2" w:themeShade="40"/>
        </w:rPr>
      </w:pPr>
    </w:p>
    <w:p w:rsidR="00DA4D6B" w:rsidRPr="00662FC5" w:rsidRDefault="009233AB">
      <w:pPr>
        <w:rPr>
          <w:b/>
          <w:color w:val="3B3838" w:themeColor="background2" w:themeShade="40"/>
          <w:u w:val="single"/>
        </w:rPr>
      </w:pPr>
      <w:r w:rsidRPr="00662FC5">
        <w:rPr>
          <w:noProof/>
          <w:color w:val="3B3838" w:themeColor="background2" w:themeShade="40"/>
          <w:lang w:eastAsia="en-IE"/>
        </w:rPr>
        <w:drawing>
          <wp:inline distT="0" distB="0" distL="0" distR="0" wp14:anchorId="06FFB5B2" wp14:editId="1AEA0F3C">
            <wp:extent cx="5731510" cy="6277233"/>
            <wp:effectExtent l="0" t="0" r="254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549C9" w:rsidRDefault="00CE4DB0" w:rsidP="00E15BF4">
      <w:pPr>
        <w:rPr>
          <w:color w:val="3B3838" w:themeColor="background2" w:themeShade="40"/>
        </w:rPr>
      </w:pPr>
      <w:r w:rsidRPr="00E549C9">
        <w:rPr>
          <w:color w:val="3B3838" w:themeColor="background2" w:themeShade="40"/>
        </w:rPr>
        <w:t xml:space="preserve">There is an array of issues that implicate mental health for the Traveller community, and below are </w:t>
      </w:r>
      <w:r w:rsidR="00E15BF4">
        <w:rPr>
          <w:color w:val="3B3838" w:themeColor="background2" w:themeShade="40"/>
        </w:rPr>
        <w:t xml:space="preserve">a breakdown of these issues in order of prevalence.  </w:t>
      </w:r>
    </w:p>
    <w:p w:rsidR="00E15BF4" w:rsidRPr="00E549C9" w:rsidRDefault="00E15BF4" w:rsidP="00E15BF4">
      <w:pPr>
        <w:rPr>
          <w:color w:val="3B3838" w:themeColor="background2" w:themeShade="40"/>
        </w:rPr>
      </w:pPr>
      <w:r>
        <w:rPr>
          <w:color w:val="3B3838" w:themeColor="background2" w:themeShade="40"/>
        </w:rPr>
        <w:t>While being in prison is the most common issue in terms of contributory factors, this high figure can be attributed to our work in the prisons (Dochas and Mountjoy).  The high figure of anti-social behaviour can also be accounted for by the work we were doing in the prison system during 2017</w:t>
      </w:r>
    </w:p>
    <w:p w:rsidR="002C1E4B" w:rsidRPr="00DE6D55" w:rsidRDefault="002C1E4B" w:rsidP="002C1E4B">
      <w:pPr>
        <w:rPr>
          <w:color w:val="3B3838"/>
        </w:rPr>
      </w:pPr>
      <w:r w:rsidRPr="00DE6D55">
        <w:rPr>
          <w:color w:val="3B3838"/>
        </w:rPr>
        <w:t>Housing</w:t>
      </w:r>
      <w:r>
        <w:rPr>
          <w:color w:val="3B3838"/>
        </w:rPr>
        <w:t xml:space="preserve"> and accommodation</w:t>
      </w:r>
      <w:r w:rsidRPr="00DE6D55">
        <w:rPr>
          <w:color w:val="3B3838"/>
        </w:rPr>
        <w:t xml:space="preserve"> issues, are a constant issue for members of the Traveller community</w:t>
      </w:r>
      <w:r>
        <w:rPr>
          <w:color w:val="3B3838"/>
        </w:rPr>
        <w:t xml:space="preserve">.  </w:t>
      </w:r>
      <w:r w:rsidRPr="00DE6D55">
        <w:rPr>
          <w:color w:val="3B3838"/>
        </w:rPr>
        <w:t>This issue is comprised of two elements, firstly the lack of suitable accommodation for Traveller families, and secondly the standard of current accommodation.  While these two issues have a significant impact on Travellers mental health, resulting tragedies from unacceptable standards of accommodation, such as Carrickmines, have a lasting and deep impact on mental health not only for those directly affected, but through the entire community.</w:t>
      </w:r>
    </w:p>
    <w:p w:rsidR="002C1E4B" w:rsidRDefault="002C1E4B" w:rsidP="002C1E4B">
      <w:pPr>
        <w:rPr>
          <w:color w:val="3B3838"/>
        </w:rPr>
      </w:pPr>
      <w:r>
        <w:rPr>
          <w:color w:val="3B3838"/>
        </w:rPr>
        <w:t>While h</w:t>
      </w:r>
      <w:r w:rsidRPr="006B011E">
        <w:rPr>
          <w:color w:val="3B3838"/>
        </w:rPr>
        <w:t xml:space="preserve">ousing </w:t>
      </w:r>
      <w:r>
        <w:rPr>
          <w:color w:val="3B3838"/>
        </w:rPr>
        <w:t xml:space="preserve">and accommodation </w:t>
      </w:r>
      <w:r w:rsidRPr="006B011E">
        <w:rPr>
          <w:color w:val="3B3838"/>
        </w:rPr>
        <w:t>issues</w:t>
      </w:r>
      <w:r>
        <w:rPr>
          <w:color w:val="3B3838"/>
        </w:rPr>
        <w:t xml:space="preserve"> are a</w:t>
      </w:r>
      <w:r w:rsidRPr="006B011E">
        <w:rPr>
          <w:color w:val="3B3838"/>
        </w:rPr>
        <w:t xml:space="preserve"> common theme for the Traveller community</w:t>
      </w:r>
      <w:r>
        <w:rPr>
          <w:color w:val="3B3838"/>
        </w:rPr>
        <w:t xml:space="preserve">, an emerging concern that our statistics indicates </w:t>
      </w:r>
      <w:r w:rsidRPr="006B011E">
        <w:rPr>
          <w:color w:val="3B3838"/>
        </w:rPr>
        <w:t xml:space="preserve">is </w:t>
      </w:r>
      <w:r>
        <w:rPr>
          <w:color w:val="3B3838"/>
        </w:rPr>
        <w:t xml:space="preserve">the issue of </w:t>
      </w:r>
      <w:r w:rsidRPr="006B011E">
        <w:rPr>
          <w:color w:val="3B3838"/>
        </w:rPr>
        <w:t xml:space="preserve">homelessness.  In the past Travellers </w:t>
      </w:r>
      <w:r>
        <w:rPr>
          <w:color w:val="3B3838"/>
        </w:rPr>
        <w:t>rarely if ever</w:t>
      </w:r>
      <w:r w:rsidRPr="006B011E">
        <w:rPr>
          <w:color w:val="3B3838"/>
        </w:rPr>
        <w:t xml:space="preserve"> experienced homelessness but with increasing numbers of Travellers moving into the private </w:t>
      </w:r>
      <w:r>
        <w:rPr>
          <w:color w:val="3B3838"/>
        </w:rPr>
        <w:t>rented sector as a result of no</w:t>
      </w:r>
      <w:r w:rsidRPr="006B011E">
        <w:rPr>
          <w:color w:val="3B3838"/>
        </w:rPr>
        <w:t>where to pull in their trailers</w:t>
      </w:r>
      <w:r>
        <w:rPr>
          <w:color w:val="3B3838"/>
        </w:rPr>
        <w:t xml:space="preserve"> and criminalisatio</w:t>
      </w:r>
      <w:r w:rsidR="00E15BF4">
        <w:rPr>
          <w:color w:val="3B3838"/>
        </w:rPr>
        <w:t>n of nomadism through the anti-tre</w:t>
      </w:r>
      <w:r>
        <w:rPr>
          <w:color w:val="3B3838"/>
        </w:rPr>
        <w:t>spass legislation</w:t>
      </w:r>
      <w:r w:rsidRPr="006B011E">
        <w:rPr>
          <w:color w:val="3B3838"/>
        </w:rPr>
        <w:t>, we are seeing homeless</w:t>
      </w:r>
      <w:r>
        <w:rPr>
          <w:color w:val="3B3838"/>
        </w:rPr>
        <w:t>ness</w:t>
      </w:r>
      <w:r w:rsidRPr="006B011E">
        <w:rPr>
          <w:color w:val="3B3838"/>
        </w:rPr>
        <w:t xml:space="preserve"> </w:t>
      </w:r>
      <w:r>
        <w:rPr>
          <w:color w:val="3B3838"/>
        </w:rPr>
        <w:t xml:space="preserve"> grow </w:t>
      </w:r>
      <w:r w:rsidRPr="006B011E">
        <w:rPr>
          <w:color w:val="3B3838"/>
        </w:rPr>
        <w:t>as an issue for Travellers</w:t>
      </w:r>
      <w:r>
        <w:rPr>
          <w:color w:val="3B3838"/>
        </w:rPr>
        <w:t>.</w:t>
      </w:r>
    </w:p>
    <w:p w:rsidR="00E15BF4" w:rsidRPr="006B011E" w:rsidRDefault="00E15BF4" w:rsidP="002C1E4B">
      <w:pPr>
        <w:rPr>
          <w:color w:val="3B3838"/>
        </w:rPr>
      </w:pPr>
      <w:r>
        <w:rPr>
          <w:color w:val="3B3838"/>
        </w:rPr>
        <w:t xml:space="preserve">Lack of support is an emerging and worrying concern, as it is indicative of the changed living circumstances within the community, with young families often opting for rented accommodation in the private sector thereby missing out on the family support that has traditionally been available to young Traveller families through living with the extended family.  </w:t>
      </w:r>
    </w:p>
    <w:p w:rsidR="002C1E4B" w:rsidRDefault="002C1E4B" w:rsidP="002C1E4B">
      <w:pPr>
        <w:rPr>
          <w:color w:val="3B3838"/>
        </w:rPr>
      </w:pPr>
      <w:r w:rsidRPr="006B011E">
        <w:rPr>
          <w:color w:val="3B3838"/>
        </w:rPr>
        <w:t>Other factors</w:t>
      </w:r>
      <w:r>
        <w:rPr>
          <w:color w:val="3B3838"/>
        </w:rPr>
        <w:t xml:space="preserve"> that were less prevalent though none-the-less very significant are listed below:-</w:t>
      </w:r>
    </w:p>
    <w:p w:rsidR="002C1E4B" w:rsidRDefault="002C1E4B" w:rsidP="002C1E4B">
      <w:pPr>
        <w:rPr>
          <w:color w:val="3B3838"/>
        </w:rPr>
      </w:pPr>
    </w:p>
    <w:p w:rsidR="00B73942" w:rsidRDefault="00B73942" w:rsidP="002C1E4B">
      <w:pPr>
        <w:pStyle w:val="NoSpacing"/>
        <w:numPr>
          <w:ilvl w:val="2"/>
          <w:numId w:val="4"/>
        </w:numPr>
        <w:spacing w:line="360" w:lineRule="auto"/>
      </w:pPr>
      <w:r>
        <w:t>identity issues</w:t>
      </w:r>
    </w:p>
    <w:p w:rsidR="00B73942" w:rsidRDefault="00B73942" w:rsidP="002C1E4B">
      <w:pPr>
        <w:pStyle w:val="NoSpacing"/>
        <w:numPr>
          <w:ilvl w:val="2"/>
          <w:numId w:val="4"/>
        </w:numPr>
        <w:spacing w:line="360" w:lineRule="auto"/>
      </w:pPr>
      <w:r>
        <w:t>pending court case</w:t>
      </w:r>
    </w:p>
    <w:p w:rsidR="002C1E4B" w:rsidRDefault="002C1E4B" w:rsidP="002C1E4B">
      <w:pPr>
        <w:pStyle w:val="NoSpacing"/>
        <w:numPr>
          <w:ilvl w:val="2"/>
          <w:numId w:val="4"/>
        </w:numPr>
        <w:spacing w:line="360" w:lineRule="auto"/>
      </w:pPr>
      <w:r>
        <w:t>unplanned pregnancy</w:t>
      </w:r>
    </w:p>
    <w:p w:rsidR="00B73942" w:rsidRDefault="00B73942" w:rsidP="00B73942">
      <w:pPr>
        <w:pStyle w:val="NoSpacing"/>
        <w:numPr>
          <w:ilvl w:val="2"/>
          <w:numId w:val="4"/>
        </w:numPr>
        <w:spacing w:line="360" w:lineRule="auto"/>
      </w:pPr>
      <w:r>
        <w:t>sexual identity</w:t>
      </w:r>
    </w:p>
    <w:p w:rsidR="00B73942" w:rsidRPr="00E72FA8" w:rsidRDefault="00B73942" w:rsidP="00B73942">
      <w:pPr>
        <w:pStyle w:val="NoSpacing"/>
        <w:numPr>
          <w:ilvl w:val="2"/>
          <w:numId w:val="4"/>
        </w:numPr>
        <w:spacing w:line="360" w:lineRule="auto"/>
      </w:pPr>
      <w:r>
        <w:t>debt issues</w:t>
      </w:r>
    </w:p>
    <w:p w:rsidR="002C1E4B" w:rsidRDefault="002C1E4B" w:rsidP="002C1E4B">
      <w:pPr>
        <w:pStyle w:val="NoSpacing"/>
        <w:numPr>
          <w:ilvl w:val="2"/>
          <w:numId w:val="4"/>
        </w:numPr>
        <w:spacing w:line="360" w:lineRule="auto"/>
      </w:pPr>
      <w:r>
        <w:t xml:space="preserve">employment difficulties </w:t>
      </w:r>
    </w:p>
    <w:p w:rsidR="00E549C9" w:rsidRDefault="00E549C9">
      <w:pPr>
        <w:rPr>
          <w:color w:val="3B3838" w:themeColor="background2" w:themeShade="40"/>
        </w:rPr>
      </w:pPr>
      <w:r>
        <w:rPr>
          <w:color w:val="3B3838" w:themeColor="background2" w:themeShade="40"/>
        </w:rPr>
        <w:br w:type="page"/>
      </w:r>
    </w:p>
    <w:p w:rsidR="00F53B90" w:rsidRPr="005E579C" w:rsidRDefault="00F53B90">
      <w:pPr>
        <w:rPr>
          <w:b/>
          <w:color w:val="3B3838" w:themeColor="background2" w:themeShade="40"/>
          <w:u w:val="single"/>
        </w:rPr>
      </w:pPr>
      <w:r w:rsidRPr="005E579C">
        <w:rPr>
          <w:b/>
          <w:color w:val="3B3838" w:themeColor="background2" w:themeShade="40"/>
          <w:u w:val="single"/>
        </w:rPr>
        <w:t>Outcomes</w:t>
      </w:r>
      <w:r w:rsidR="008A6D87">
        <w:rPr>
          <w:b/>
          <w:color w:val="3B3838" w:themeColor="background2" w:themeShade="40"/>
          <w:u w:val="single"/>
        </w:rPr>
        <w:t xml:space="preserve"> for 2017</w:t>
      </w:r>
      <w:r w:rsidR="00717E3D" w:rsidRPr="005E579C">
        <w:rPr>
          <w:b/>
          <w:color w:val="3B3838" w:themeColor="background2" w:themeShade="40"/>
          <w:u w:val="single"/>
        </w:rPr>
        <w:t xml:space="preserve"> </w:t>
      </w:r>
    </w:p>
    <w:p w:rsidR="008E53C9" w:rsidRPr="005E579C" w:rsidRDefault="008E53C9">
      <w:pPr>
        <w:rPr>
          <w:b/>
          <w:color w:val="3B3838" w:themeColor="background2" w:themeShade="40"/>
          <w:u w:val="single"/>
        </w:rPr>
      </w:pPr>
    </w:p>
    <w:p w:rsidR="008E53C9" w:rsidRPr="005E579C" w:rsidRDefault="008E53C9">
      <w:pPr>
        <w:rPr>
          <w:color w:val="3B3838" w:themeColor="background2" w:themeShade="40"/>
        </w:rPr>
      </w:pPr>
      <w:r w:rsidRPr="005E579C">
        <w:rPr>
          <w:color w:val="3B3838" w:themeColor="background2" w:themeShade="40"/>
        </w:rPr>
        <w:t>The following outcomes we</w:t>
      </w:r>
      <w:r w:rsidR="00717E3D" w:rsidRPr="005E579C">
        <w:rPr>
          <w:color w:val="3B3838" w:themeColor="background2" w:themeShade="40"/>
        </w:rPr>
        <w:t>re recorded for clients for 2016 1</w:t>
      </w:r>
      <w:r w:rsidR="00717E3D" w:rsidRPr="005E579C">
        <w:rPr>
          <w:color w:val="3B3838" w:themeColor="background2" w:themeShade="40"/>
          <w:vertAlign w:val="superscript"/>
        </w:rPr>
        <w:t>st</w:t>
      </w:r>
      <w:r w:rsidR="00717E3D" w:rsidRPr="005E579C">
        <w:rPr>
          <w:color w:val="3B3838" w:themeColor="background2" w:themeShade="40"/>
        </w:rPr>
        <w:t xml:space="preserve"> Quarter</w:t>
      </w:r>
      <w:r w:rsidRPr="005E579C">
        <w:rPr>
          <w:color w:val="3B3838" w:themeColor="background2" w:themeShade="40"/>
        </w:rPr>
        <w:t>.</w:t>
      </w:r>
    </w:p>
    <w:p w:rsidR="00997C85" w:rsidRPr="005E579C" w:rsidRDefault="0071047F" w:rsidP="006D510C">
      <w:pPr>
        <w:pStyle w:val="ListParagraph"/>
        <w:numPr>
          <w:ilvl w:val="0"/>
          <w:numId w:val="2"/>
        </w:numPr>
        <w:rPr>
          <w:color w:val="3B3838" w:themeColor="background2" w:themeShade="40"/>
        </w:rPr>
      </w:pPr>
      <w:r>
        <w:rPr>
          <w:color w:val="3B3838" w:themeColor="background2" w:themeShade="40"/>
        </w:rPr>
        <w:t>30</w:t>
      </w:r>
      <w:r w:rsidR="004F6044" w:rsidRPr="005E579C">
        <w:rPr>
          <w:color w:val="3B3838" w:themeColor="background2" w:themeShade="40"/>
        </w:rPr>
        <w:t>%</w:t>
      </w:r>
      <w:r w:rsidR="00997C85" w:rsidRPr="005E579C">
        <w:rPr>
          <w:color w:val="3B3838" w:themeColor="background2" w:themeShade="40"/>
        </w:rPr>
        <w:t xml:space="preserve"> of clients who </w:t>
      </w:r>
      <w:r>
        <w:rPr>
          <w:color w:val="3B3838" w:themeColor="background2" w:themeShade="40"/>
        </w:rPr>
        <w:t>were attending the service in Jan 2017</w:t>
      </w:r>
      <w:r w:rsidR="00997C85" w:rsidRPr="005E579C">
        <w:rPr>
          <w:color w:val="3B3838" w:themeColor="background2" w:themeShade="40"/>
        </w:rPr>
        <w:t xml:space="preserve"> still attending </w:t>
      </w:r>
      <w:r w:rsidR="001C5CFD" w:rsidRPr="005E579C">
        <w:rPr>
          <w:color w:val="3B3838" w:themeColor="background2" w:themeShade="40"/>
        </w:rPr>
        <w:t>the service</w:t>
      </w:r>
    </w:p>
    <w:p w:rsidR="005D0A6F" w:rsidRPr="005E579C" w:rsidRDefault="0071047F" w:rsidP="005D0A6F">
      <w:pPr>
        <w:pStyle w:val="ListParagraph"/>
        <w:numPr>
          <w:ilvl w:val="0"/>
          <w:numId w:val="2"/>
        </w:numPr>
        <w:rPr>
          <w:color w:val="3B3838" w:themeColor="background2" w:themeShade="40"/>
        </w:rPr>
      </w:pPr>
      <w:r>
        <w:rPr>
          <w:color w:val="3B3838" w:themeColor="background2" w:themeShade="40"/>
        </w:rPr>
        <w:t>21</w:t>
      </w:r>
      <w:r w:rsidR="005D0A6F" w:rsidRPr="005E579C">
        <w:rPr>
          <w:color w:val="3B3838" w:themeColor="background2" w:themeShade="40"/>
        </w:rPr>
        <w:t xml:space="preserve">% </w:t>
      </w:r>
      <w:r w:rsidR="00810AA8" w:rsidRPr="005E579C">
        <w:rPr>
          <w:color w:val="3B3838" w:themeColor="background2" w:themeShade="40"/>
        </w:rPr>
        <w:t>disengaged without further contact</w:t>
      </w:r>
    </w:p>
    <w:p w:rsidR="0071047F" w:rsidRDefault="0071047F" w:rsidP="006D510C">
      <w:pPr>
        <w:pStyle w:val="ListParagraph"/>
        <w:numPr>
          <w:ilvl w:val="0"/>
          <w:numId w:val="2"/>
        </w:numPr>
        <w:rPr>
          <w:color w:val="3B3838" w:themeColor="background2" w:themeShade="40"/>
        </w:rPr>
      </w:pPr>
      <w:r>
        <w:rPr>
          <w:color w:val="3B3838" w:themeColor="background2" w:themeShade="40"/>
        </w:rPr>
        <w:t>20</w:t>
      </w:r>
      <w:r w:rsidR="006D510C" w:rsidRPr="005E579C">
        <w:rPr>
          <w:color w:val="3B3838" w:themeColor="background2" w:themeShade="40"/>
        </w:rPr>
        <w:t xml:space="preserve">% of clients </w:t>
      </w:r>
      <w:r>
        <w:rPr>
          <w:color w:val="3B3838" w:themeColor="background2" w:themeShade="40"/>
        </w:rPr>
        <w:t>finished up and were feeling better and were coping better with their circumstances (eg left violent partner, addressing addiction in family)</w:t>
      </w:r>
    </w:p>
    <w:p w:rsidR="0071047F" w:rsidRDefault="0071047F" w:rsidP="006D510C">
      <w:pPr>
        <w:pStyle w:val="ListParagraph"/>
        <w:numPr>
          <w:ilvl w:val="0"/>
          <w:numId w:val="2"/>
        </w:numPr>
        <w:rPr>
          <w:color w:val="3B3838" w:themeColor="background2" w:themeShade="40"/>
        </w:rPr>
      </w:pPr>
      <w:r>
        <w:rPr>
          <w:color w:val="3B3838" w:themeColor="background2" w:themeShade="40"/>
        </w:rPr>
        <w:t>9% of clients had gone into rehab</w:t>
      </w:r>
    </w:p>
    <w:p w:rsidR="0071047F" w:rsidRDefault="0071047F" w:rsidP="006D510C">
      <w:pPr>
        <w:pStyle w:val="ListParagraph"/>
        <w:numPr>
          <w:ilvl w:val="0"/>
          <w:numId w:val="2"/>
        </w:numPr>
        <w:rPr>
          <w:color w:val="3B3838" w:themeColor="background2" w:themeShade="40"/>
        </w:rPr>
      </w:pPr>
      <w:r>
        <w:rPr>
          <w:color w:val="3B3838" w:themeColor="background2" w:themeShade="40"/>
        </w:rPr>
        <w:t>5% of clients were unable to attend due to addiction issues</w:t>
      </w:r>
    </w:p>
    <w:p w:rsidR="006D510C" w:rsidRPr="005E579C" w:rsidRDefault="0071047F" w:rsidP="006D510C">
      <w:pPr>
        <w:pStyle w:val="ListParagraph"/>
        <w:numPr>
          <w:ilvl w:val="0"/>
          <w:numId w:val="2"/>
        </w:numPr>
        <w:rPr>
          <w:color w:val="3B3838" w:themeColor="background2" w:themeShade="40"/>
        </w:rPr>
      </w:pPr>
      <w:r>
        <w:rPr>
          <w:color w:val="3B3838" w:themeColor="background2" w:themeShade="40"/>
        </w:rPr>
        <w:t xml:space="preserve">4% of clients </w:t>
      </w:r>
      <w:r w:rsidR="006D510C" w:rsidRPr="005E579C">
        <w:rPr>
          <w:color w:val="3B3838" w:themeColor="background2" w:themeShade="40"/>
        </w:rPr>
        <w:t>were referred on to specialised services</w:t>
      </w:r>
      <w:r w:rsidR="00717E3D" w:rsidRPr="005E579C">
        <w:rPr>
          <w:color w:val="3B3838" w:themeColor="background2" w:themeShade="40"/>
        </w:rPr>
        <w:t xml:space="preserve"> </w:t>
      </w:r>
    </w:p>
    <w:p w:rsidR="0071047F" w:rsidRDefault="0071047F" w:rsidP="00717E3D">
      <w:pPr>
        <w:pStyle w:val="ListParagraph"/>
        <w:numPr>
          <w:ilvl w:val="0"/>
          <w:numId w:val="2"/>
        </w:numPr>
        <w:rPr>
          <w:color w:val="3B3838" w:themeColor="background2" w:themeShade="40"/>
        </w:rPr>
      </w:pPr>
      <w:r>
        <w:rPr>
          <w:color w:val="3B3838" w:themeColor="background2" w:themeShade="40"/>
        </w:rPr>
        <w:t>4</w:t>
      </w:r>
      <w:r w:rsidR="00717E3D" w:rsidRPr="005E579C">
        <w:rPr>
          <w:color w:val="3B3838" w:themeColor="background2" w:themeShade="40"/>
        </w:rPr>
        <w:t xml:space="preserve">% stopped coming as they were </w:t>
      </w:r>
      <w:r>
        <w:rPr>
          <w:color w:val="3B3838" w:themeColor="background2" w:themeShade="40"/>
        </w:rPr>
        <w:t>no longer able to access the circumstances due to a change of location</w:t>
      </w:r>
    </w:p>
    <w:p w:rsidR="001C5CFD" w:rsidRPr="0071047F" w:rsidRDefault="0071047F" w:rsidP="001C5CFD">
      <w:pPr>
        <w:pStyle w:val="ListParagraph"/>
        <w:numPr>
          <w:ilvl w:val="0"/>
          <w:numId w:val="2"/>
        </w:numPr>
        <w:rPr>
          <w:color w:val="3B3838" w:themeColor="background2" w:themeShade="40"/>
        </w:rPr>
      </w:pPr>
      <w:r>
        <w:rPr>
          <w:color w:val="3B3838" w:themeColor="background2" w:themeShade="40"/>
        </w:rPr>
        <w:t>2% were no longer able to attend due to a change in their circumstances</w:t>
      </w:r>
      <w:r w:rsidR="001C5CFD" w:rsidRPr="0071047F">
        <w:rPr>
          <w:color w:val="3B3838" w:themeColor="background2" w:themeShade="40"/>
        </w:rPr>
        <w:t>Of interest to note here, is that all clients referred to specialised services went into recovery programmes for either drug or alcohol addiction</w:t>
      </w:r>
    </w:p>
    <w:p w:rsidR="001C5CFD" w:rsidRPr="005E579C" w:rsidRDefault="001C5CFD" w:rsidP="001C5CFD">
      <w:pPr>
        <w:rPr>
          <w:color w:val="3B3838" w:themeColor="background2" w:themeShade="40"/>
        </w:rPr>
      </w:pPr>
    </w:p>
    <w:p w:rsidR="00997C85" w:rsidRPr="005E579C" w:rsidRDefault="00997C85" w:rsidP="0094698E">
      <w:pPr>
        <w:jc w:val="center"/>
        <w:rPr>
          <w:b/>
          <w:color w:val="3B3838" w:themeColor="background2" w:themeShade="40"/>
          <w:u w:val="single"/>
        </w:rPr>
      </w:pPr>
      <w:r w:rsidRPr="005E579C">
        <w:rPr>
          <w:b/>
          <w:color w:val="3B3838" w:themeColor="background2" w:themeShade="40"/>
          <w:u w:val="single"/>
        </w:rPr>
        <w:t>Client Outcomes</w:t>
      </w:r>
      <w:r w:rsidR="0071047F">
        <w:rPr>
          <w:b/>
          <w:color w:val="3B3838" w:themeColor="background2" w:themeShade="40"/>
          <w:u w:val="single"/>
        </w:rPr>
        <w:t xml:space="preserve"> 2017</w:t>
      </w:r>
      <w:r w:rsidR="00717E3D" w:rsidRPr="005E579C">
        <w:rPr>
          <w:b/>
          <w:color w:val="3B3838" w:themeColor="background2" w:themeShade="40"/>
          <w:u w:val="single"/>
        </w:rPr>
        <w:t xml:space="preserve"> </w:t>
      </w:r>
    </w:p>
    <w:p w:rsidR="0094698E" w:rsidRPr="005E579C" w:rsidRDefault="0094698E" w:rsidP="0094698E">
      <w:pPr>
        <w:jc w:val="center"/>
        <w:rPr>
          <w:b/>
          <w:color w:val="3B3838" w:themeColor="background2" w:themeShade="40"/>
          <w:u w:val="single"/>
        </w:rPr>
      </w:pPr>
    </w:p>
    <w:p w:rsidR="00F53B90" w:rsidRPr="005E579C" w:rsidRDefault="00F53B90">
      <w:r w:rsidRPr="005E579C">
        <w:rPr>
          <w:noProof/>
          <w:color w:val="3B3838" w:themeColor="background2" w:themeShade="40"/>
          <w:lang w:eastAsia="en-IE"/>
        </w:rPr>
        <w:drawing>
          <wp:inline distT="0" distB="0" distL="0" distR="0">
            <wp:extent cx="5981700" cy="42291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17E3D" w:rsidRPr="005E579C" w:rsidRDefault="00717E3D"/>
    <w:p w:rsidR="001C5CFD" w:rsidRPr="0040346F" w:rsidRDefault="0071047F">
      <w:pPr>
        <w:rPr>
          <w:b/>
          <w:u w:val="single"/>
        </w:rPr>
      </w:pPr>
      <w:r>
        <w:rPr>
          <w:b/>
          <w:u w:val="single"/>
        </w:rPr>
        <w:t>Referrals 2017</w:t>
      </w:r>
    </w:p>
    <w:p w:rsidR="001C5CFD" w:rsidRPr="0040346F" w:rsidRDefault="001C5CFD">
      <w:pPr>
        <w:rPr>
          <w:b/>
          <w:u w:val="single"/>
        </w:rPr>
      </w:pPr>
    </w:p>
    <w:p w:rsidR="001C5CFD" w:rsidRPr="0040346F" w:rsidRDefault="0074151B">
      <w:r>
        <w:t>In 2016</w:t>
      </w:r>
      <w:r w:rsidR="001C5CFD" w:rsidRPr="0040346F">
        <w:t xml:space="preserve"> we started to note where and how our clients were being referred to our service and the results </w:t>
      </w:r>
      <w:r>
        <w:t xml:space="preserve">for 2017 </w:t>
      </w:r>
      <w:r w:rsidR="001C5CFD" w:rsidRPr="0040346F">
        <w:t>are outlined below.</w:t>
      </w:r>
    </w:p>
    <w:p w:rsidR="001C5CFD" w:rsidRDefault="0040346F">
      <w:r>
        <w:t>We</w:t>
      </w:r>
      <w:r w:rsidR="0074151B">
        <w:t xml:space="preserve"> can see from the figures below </w:t>
      </w:r>
      <w:r>
        <w:t xml:space="preserve">that the local </w:t>
      </w:r>
      <w:r w:rsidR="0074151B">
        <w:t xml:space="preserve">Traveller </w:t>
      </w:r>
      <w:r>
        <w:t xml:space="preserve">Community Development Projects are </w:t>
      </w:r>
      <w:r w:rsidR="0074151B">
        <w:t xml:space="preserve">amongst </w:t>
      </w:r>
      <w:r>
        <w:t>our biggest source of referrals, highlighting the way in which the Local Traveller Mental Health Partnerships work.</w:t>
      </w:r>
    </w:p>
    <w:p w:rsidR="0040346F" w:rsidRDefault="0040346F">
      <w:r>
        <w:t xml:space="preserve">Correspondingly, we can see that </w:t>
      </w:r>
      <w:r w:rsidR="0074151B">
        <w:t xml:space="preserve">the highest </w:t>
      </w:r>
      <w:r>
        <w:t>number of clients self-referred, indicating that our service is known and trusted within the community</w:t>
      </w:r>
      <w:r w:rsidR="0074151B">
        <w:t>.  Within this figure we have seen for the first time in 2017, 5 clients returning to the service</w:t>
      </w:r>
      <w:r>
        <w:t>.</w:t>
      </w:r>
    </w:p>
    <w:p w:rsidR="001C5CFD" w:rsidRDefault="0040346F">
      <w:r>
        <w:t xml:space="preserve">Referrals from </w:t>
      </w:r>
      <w:r w:rsidR="0074151B">
        <w:t xml:space="preserve">ancillary services </w:t>
      </w:r>
      <w:r>
        <w:t>similarly indicate</w:t>
      </w:r>
      <w:r w:rsidR="0074151B">
        <w:t>s</w:t>
      </w:r>
      <w:r>
        <w:t xml:space="preserve"> that awareness of our service has increased.</w:t>
      </w:r>
    </w:p>
    <w:p w:rsidR="0040346F" w:rsidRDefault="0040346F" w:rsidP="0040346F">
      <w:pPr>
        <w:jc w:val="center"/>
        <w:rPr>
          <w:b/>
          <w:u w:val="single"/>
        </w:rPr>
      </w:pPr>
    </w:p>
    <w:p w:rsidR="0040346F" w:rsidRPr="0040346F" w:rsidRDefault="0040346F" w:rsidP="0040346F">
      <w:pPr>
        <w:jc w:val="center"/>
        <w:rPr>
          <w:b/>
          <w:u w:val="single"/>
        </w:rPr>
      </w:pPr>
      <w:r>
        <w:rPr>
          <w:b/>
          <w:u w:val="single"/>
        </w:rPr>
        <w:t>Referral Sources 2016</w:t>
      </w:r>
    </w:p>
    <w:p w:rsidR="0040346F" w:rsidRDefault="001C5CFD">
      <w:pPr>
        <w:rPr>
          <w:b/>
          <w:sz w:val="24"/>
          <w:szCs w:val="24"/>
          <w:u w:val="single"/>
        </w:rPr>
      </w:pPr>
      <w:r w:rsidRPr="008E6E73">
        <w:rPr>
          <w:noProof/>
          <w:color w:val="3B3838" w:themeColor="background2" w:themeShade="40"/>
          <w:lang w:eastAsia="en-IE"/>
        </w:rPr>
        <w:drawing>
          <wp:inline distT="0" distB="0" distL="0" distR="0" wp14:anchorId="0BEA381A" wp14:editId="337705D4">
            <wp:extent cx="5731510" cy="4052214"/>
            <wp:effectExtent l="0" t="0" r="2540" b="571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0346F" w:rsidRDefault="0040346F">
      <w:pPr>
        <w:rPr>
          <w:b/>
          <w:sz w:val="24"/>
          <w:szCs w:val="24"/>
          <w:u w:val="single"/>
        </w:rPr>
      </w:pPr>
    </w:p>
    <w:p w:rsidR="0040346F" w:rsidRDefault="0040346F">
      <w:pPr>
        <w:rPr>
          <w:b/>
          <w:sz w:val="24"/>
          <w:szCs w:val="24"/>
          <w:u w:val="single"/>
        </w:rPr>
      </w:pPr>
    </w:p>
    <w:p w:rsidR="00F52CDB" w:rsidRDefault="00F52CDB">
      <w:pPr>
        <w:rPr>
          <w:b/>
          <w:sz w:val="28"/>
          <w:szCs w:val="28"/>
          <w:u w:val="single"/>
        </w:rPr>
      </w:pPr>
    </w:p>
    <w:p w:rsidR="00F52CDB" w:rsidRDefault="00F52CDB">
      <w:pPr>
        <w:rPr>
          <w:b/>
          <w:sz w:val="28"/>
          <w:szCs w:val="28"/>
          <w:u w:val="single"/>
        </w:rPr>
      </w:pPr>
    </w:p>
    <w:p w:rsidR="00717E3D" w:rsidRPr="00E039F2" w:rsidRDefault="0074151B">
      <w:pPr>
        <w:rPr>
          <w:b/>
          <w:sz w:val="28"/>
          <w:szCs w:val="28"/>
          <w:u w:val="single"/>
        </w:rPr>
      </w:pPr>
      <w:r>
        <w:rPr>
          <w:b/>
          <w:sz w:val="28"/>
          <w:szCs w:val="28"/>
          <w:u w:val="single"/>
        </w:rPr>
        <w:t>Client Profiles 2017</w:t>
      </w:r>
      <w:r w:rsidR="003C6B15" w:rsidRPr="00E039F2">
        <w:rPr>
          <w:b/>
          <w:sz w:val="28"/>
          <w:szCs w:val="28"/>
          <w:u w:val="single"/>
        </w:rPr>
        <w:t xml:space="preserve"> </w:t>
      </w:r>
    </w:p>
    <w:p w:rsidR="00E039F2" w:rsidRDefault="00E039F2">
      <w:pPr>
        <w:rPr>
          <w:b/>
          <w:sz w:val="24"/>
          <w:szCs w:val="24"/>
          <w:u w:val="single"/>
        </w:rPr>
      </w:pPr>
    </w:p>
    <w:p w:rsidR="00E039F2" w:rsidRPr="00E039F2" w:rsidRDefault="00E039F2">
      <w:pPr>
        <w:rPr>
          <w:b/>
          <w:u w:val="single"/>
        </w:rPr>
      </w:pPr>
      <w:r w:rsidRPr="00E039F2">
        <w:rPr>
          <w:b/>
          <w:u w:val="single"/>
        </w:rPr>
        <w:t>Gender</w:t>
      </w:r>
    </w:p>
    <w:p w:rsidR="00E039F2" w:rsidRPr="00E039F2" w:rsidRDefault="00E039F2"/>
    <w:p w:rsidR="00E039F2" w:rsidRPr="00E039F2" w:rsidRDefault="00E039F2">
      <w:r w:rsidRPr="00E039F2">
        <w:t>In counselling and psychotherapy services across the board in Ireland there tends to be a higher percentage of female clients to male, though in the Traveller Counselling Service we have noted an increase in ma</w:t>
      </w:r>
      <w:r w:rsidR="0074151B">
        <w:t>le attendance since January 2016, with female clients representing just over two thirds of clients and male representing one third</w:t>
      </w:r>
      <w:r w:rsidRPr="00E039F2">
        <w:t>.</w:t>
      </w:r>
    </w:p>
    <w:p w:rsidR="00E039F2" w:rsidRPr="00E039F2" w:rsidRDefault="00E039F2">
      <w:pPr>
        <w:rPr>
          <w:u w:val="single"/>
        </w:rPr>
      </w:pPr>
    </w:p>
    <w:p w:rsidR="00E039F2" w:rsidRPr="00E039F2" w:rsidRDefault="00E039F2">
      <w:pPr>
        <w:rPr>
          <w:u w:val="single"/>
        </w:rPr>
      </w:pPr>
    </w:p>
    <w:p w:rsidR="00717E3D" w:rsidRDefault="00717E3D" w:rsidP="00E039F2">
      <w:pPr>
        <w:jc w:val="center"/>
        <w:rPr>
          <w:u w:val="single"/>
        </w:rPr>
      </w:pPr>
      <w:r w:rsidRPr="00E039F2">
        <w:rPr>
          <w:u w:val="single"/>
        </w:rPr>
        <w:t>Gender Profile</w:t>
      </w:r>
    </w:p>
    <w:p w:rsidR="00E039F2" w:rsidRPr="00E039F2" w:rsidRDefault="00E039F2" w:rsidP="00E039F2">
      <w:pPr>
        <w:jc w:val="center"/>
        <w:rPr>
          <w:u w:val="single"/>
        </w:rPr>
      </w:pPr>
    </w:p>
    <w:p w:rsidR="00717E3D" w:rsidRPr="00E039F2" w:rsidRDefault="00717E3D">
      <w:pPr>
        <w:rPr>
          <w:b/>
          <w:u w:val="single"/>
        </w:rPr>
      </w:pPr>
      <w:r w:rsidRPr="00E039F2">
        <w:rPr>
          <w:b/>
          <w:noProof/>
          <w:u w:val="single"/>
          <w:lang w:eastAsia="en-IE"/>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7E3D" w:rsidRPr="00E039F2" w:rsidRDefault="00717E3D">
      <w:pPr>
        <w:rPr>
          <w:b/>
          <w:u w:val="single"/>
        </w:rPr>
      </w:pPr>
    </w:p>
    <w:p w:rsidR="00E039F2" w:rsidRDefault="00E039F2">
      <w:pPr>
        <w:rPr>
          <w:sz w:val="24"/>
          <w:szCs w:val="24"/>
          <w:u w:val="single"/>
        </w:rPr>
      </w:pPr>
    </w:p>
    <w:p w:rsidR="00E039F2" w:rsidRDefault="00E039F2">
      <w:pPr>
        <w:rPr>
          <w:sz w:val="24"/>
          <w:szCs w:val="24"/>
          <w:u w:val="single"/>
        </w:rPr>
      </w:pPr>
    </w:p>
    <w:p w:rsidR="00E039F2" w:rsidRDefault="00E039F2">
      <w:pPr>
        <w:rPr>
          <w:sz w:val="24"/>
          <w:szCs w:val="24"/>
          <w:u w:val="single"/>
        </w:rPr>
      </w:pPr>
    </w:p>
    <w:p w:rsidR="00E039F2" w:rsidRDefault="00E039F2">
      <w:pPr>
        <w:rPr>
          <w:sz w:val="24"/>
          <w:szCs w:val="24"/>
          <w:u w:val="single"/>
        </w:rPr>
      </w:pPr>
    </w:p>
    <w:p w:rsidR="00E039F2" w:rsidRDefault="00E039F2">
      <w:pPr>
        <w:rPr>
          <w:sz w:val="24"/>
          <w:szCs w:val="24"/>
          <w:u w:val="single"/>
        </w:rPr>
      </w:pPr>
    </w:p>
    <w:p w:rsidR="00E039F2" w:rsidRDefault="00E039F2">
      <w:pPr>
        <w:rPr>
          <w:sz w:val="24"/>
          <w:szCs w:val="24"/>
          <w:u w:val="single"/>
        </w:rPr>
      </w:pPr>
    </w:p>
    <w:p w:rsidR="00E039F2" w:rsidRDefault="00E039F2">
      <w:pPr>
        <w:rPr>
          <w:sz w:val="24"/>
          <w:szCs w:val="24"/>
          <w:u w:val="single"/>
        </w:rPr>
      </w:pPr>
    </w:p>
    <w:p w:rsidR="00717E3D" w:rsidRPr="005E579C" w:rsidRDefault="00717E3D">
      <w:pPr>
        <w:rPr>
          <w:b/>
          <w:u w:val="single"/>
        </w:rPr>
      </w:pPr>
      <w:r w:rsidRPr="005E579C">
        <w:rPr>
          <w:b/>
          <w:u w:val="single"/>
        </w:rPr>
        <w:t>Age Profile</w:t>
      </w:r>
      <w:r w:rsidR="0074151B">
        <w:rPr>
          <w:b/>
          <w:u w:val="single"/>
        </w:rPr>
        <w:t xml:space="preserve"> 2017</w:t>
      </w:r>
    </w:p>
    <w:p w:rsidR="00F924A7" w:rsidRDefault="00F924A7"/>
    <w:p w:rsidR="00E039F2" w:rsidRDefault="00E039F2">
      <w:r w:rsidRPr="00E039F2">
        <w:t>The figures below indicate that individuals aged between 25 – 40 represent our largest clien</w:t>
      </w:r>
      <w:r>
        <w:t>t group in terms of age ranges with fewer older Travellers attending for counselling.  This statistic is replicated in mainstream counselling services also.</w:t>
      </w:r>
    </w:p>
    <w:p w:rsidR="00F924A7" w:rsidRDefault="00F924A7">
      <w:r w:rsidRPr="00E039F2">
        <w:rPr>
          <w:noProof/>
          <w:u w:val="single"/>
          <w:lang w:eastAsia="en-IE"/>
        </w:rPr>
        <w:drawing>
          <wp:anchor distT="0" distB="0" distL="114300" distR="114300" simplePos="0" relativeHeight="251661312" behindDoc="0" locked="0" layoutInCell="1" allowOverlap="1" wp14:anchorId="1BD50276" wp14:editId="55CC2269">
            <wp:simplePos x="0" y="0"/>
            <wp:positionH relativeFrom="margin">
              <wp:align>left</wp:align>
            </wp:positionH>
            <wp:positionV relativeFrom="paragraph">
              <wp:posOffset>365760</wp:posOffset>
            </wp:positionV>
            <wp:extent cx="5486400" cy="2771775"/>
            <wp:effectExtent l="0" t="0" r="0" b="9525"/>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V relativeFrom="margin">
              <wp14:pctHeight>0</wp14:pctHeight>
            </wp14:sizeRelV>
          </wp:anchor>
        </w:drawing>
      </w:r>
    </w:p>
    <w:p w:rsidR="00F924A7" w:rsidRDefault="00F924A7"/>
    <w:p w:rsidR="00F924A7" w:rsidRDefault="00F924A7">
      <w:pPr>
        <w:rPr>
          <w:b/>
          <w:u w:val="single"/>
        </w:rPr>
      </w:pPr>
    </w:p>
    <w:p w:rsidR="00DA13DB" w:rsidRPr="005E579C" w:rsidRDefault="0074151B">
      <w:pPr>
        <w:rPr>
          <w:b/>
          <w:u w:val="single"/>
        </w:rPr>
      </w:pPr>
      <w:r>
        <w:rPr>
          <w:b/>
          <w:u w:val="single"/>
        </w:rPr>
        <w:t>Geographic Spread 2017</w:t>
      </w:r>
      <w:r w:rsidR="00DA13DB" w:rsidRPr="005E579C">
        <w:rPr>
          <w:b/>
          <w:u w:val="single"/>
        </w:rPr>
        <w:t xml:space="preserve"> </w:t>
      </w:r>
    </w:p>
    <w:p w:rsidR="00DA13DB" w:rsidRDefault="005E579C">
      <w:r>
        <w:t xml:space="preserve">The limited availability of our service is reflected in the statistics below.  While our geographic spread has increased with the inclusion of three new counties where clients hail from, this can be explained in part to the inclusion of Dochas </w:t>
      </w:r>
      <w:r w:rsidR="0074151B">
        <w:t xml:space="preserve">and Mountjoy </w:t>
      </w:r>
      <w:r>
        <w:t xml:space="preserve">as </w:t>
      </w:r>
      <w:r w:rsidR="0074151B">
        <w:t>locations</w:t>
      </w:r>
      <w:r>
        <w:t xml:space="preserve"> where </w:t>
      </w:r>
      <w:r w:rsidR="005D47A6">
        <w:t xml:space="preserve">we </w:t>
      </w:r>
      <w:r>
        <w:t>conduct counselling.</w:t>
      </w:r>
      <w:r w:rsidR="005D47A6">
        <w:t xml:space="preserve">  Though a concerning figure now is the homeless figure of 8 clients which represents 14% of clients attending the service.</w:t>
      </w:r>
    </w:p>
    <w:p w:rsidR="00F924A7" w:rsidRPr="005E579C" w:rsidRDefault="00F924A7"/>
    <w:p w:rsidR="00DA13DB" w:rsidRDefault="00DA13DB">
      <w:pPr>
        <w:rPr>
          <w:sz w:val="24"/>
          <w:szCs w:val="24"/>
          <w:u w:val="single"/>
        </w:rPr>
      </w:pPr>
      <w:r>
        <w:rPr>
          <w:noProof/>
          <w:sz w:val="24"/>
          <w:szCs w:val="24"/>
          <w:u w:val="single"/>
          <w:lang w:eastAsia="en-IE"/>
        </w:rPr>
        <w:drawing>
          <wp:inline distT="0" distB="0" distL="0" distR="0">
            <wp:extent cx="5486400" cy="22479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D47A6" w:rsidRDefault="005D47A6">
      <w:pPr>
        <w:rPr>
          <w:b/>
          <w:sz w:val="24"/>
          <w:szCs w:val="24"/>
          <w:u w:val="single"/>
        </w:rPr>
      </w:pPr>
      <w:r w:rsidRPr="005D47A6">
        <w:rPr>
          <w:b/>
          <w:sz w:val="24"/>
          <w:szCs w:val="24"/>
          <w:u w:val="single"/>
        </w:rPr>
        <w:t>Conclusion</w:t>
      </w:r>
    </w:p>
    <w:p w:rsidR="005D47A6" w:rsidRDefault="005D47A6">
      <w:pPr>
        <w:rPr>
          <w:b/>
          <w:sz w:val="24"/>
          <w:szCs w:val="24"/>
          <w:u w:val="single"/>
        </w:rPr>
      </w:pPr>
    </w:p>
    <w:p w:rsidR="005D47A6" w:rsidRDefault="005D47A6">
      <w:pPr>
        <w:rPr>
          <w:sz w:val="24"/>
          <w:szCs w:val="24"/>
        </w:rPr>
      </w:pPr>
      <w:r>
        <w:rPr>
          <w:sz w:val="24"/>
          <w:szCs w:val="24"/>
        </w:rPr>
        <w:t xml:space="preserve">While the statistics indicate some positive trends, such as clients returning to the service, the number of clients self-referring, other trends are quite worrying, such as the increase in clients experiencing or facing homelessness.  </w:t>
      </w:r>
    </w:p>
    <w:p w:rsidR="005D47A6" w:rsidRDefault="005D47A6">
      <w:pPr>
        <w:rPr>
          <w:sz w:val="24"/>
          <w:szCs w:val="24"/>
        </w:rPr>
      </w:pPr>
      <w:r>
        <w:rPr>
          <w:sz w:val="24"/>
          <w:szCs w:val="24"/>
        </w:rPr>
        <w:t xml:space="preserve">Addiction and violence continue to be prevalent issues for our clients during 2017, though we have seen an increase in clients going into rehab and we are hopeful that our work in collaboration with the </w:t>
      </w:r>
      <w:r w:rsidR="00F52CDB">
        <w:rPr>
          <w:sz w:val="24"/>
          <w:szCs w:val="24"/>
        </w:rPr>
        <w:t>Traveller Mediation Se</w:t>
      </w:r>
      <w:r>
        <w:rPr>
          <w:sz w:val="24"/>
          <w:szCs w:val="24"/>
        </w:rPr>
        <w:t>rvices in 2018 will address some of the issues that currently implicate our clients in terms of engagement in inter-family violence.</w:t>
      </w:r>
    </w:p>
    <w:p w:rsidR="00BF7177" w:rsidRPr="005D47A6" w:rsidRDefault="00BF7177">
      <w:pPr>
        <w:rPr>
          <w:sz w:val="24"/>
          <w:szCs w:val="24"/>
        </w:rPr>
      </w:pPr>
      <w:r>
        <w:rPr>
          <w:sz w:val="24"/>
          <w:szCs w:val="24"/>
        </w:rPr>
        <w:t>Overall, we feel that the statistics, while on the one hand give an indicat</w:t>
      </w:r>
      <w:r w:rsidR="00F52CDB">
        <w:rPr>
          <w:sz w:val="24"/>
          <w:szCs w:val="24"/>
        </w:rPr>
        <w:t>i</w:t>
      </w:r>
      <w:r>
        <w:rPr>
          <w:sz w:val="24"/>
          <w:szCs w:val="24"/>
        </w:rPr>
        <w:t>on of the work we are doing, or more the work the clients are doing w</w:t>
      </w:r>
      <w:r w:rsidR="00F52CDB">
        <w:rPr>
          <w:sz w:val="24"/>
          <w:szCs w:val="24"/>
        </w:rPr>
        <w:t>ith our support, they are quantitati</w:t>
      </w:r>
      <w:r>
        <w:rPr>
          <w:sz w:val="24"/>
          <w:szCs w:val="24"/>
        </w:rPr>
        <w:t xml:space="preserve">ve, and therefore do not capture the long-term positive impact that the counselling offers to our clients.  </w:t>
      </w:r>
    </w:p>
    <w:sectPr w:rsidR="00BF7177" w:rsidRPr="005D47A6">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372" w:rsidRDefault="000D2372" w:rsidP="008E53C9">
      <w:pPr>
        <w:spacing w:after="0" w:line="240" w:lineRule="auto"/>
      </w:pPr>
      <w:r>
        <w:separator/>
      </w:r>
    </w:p>
  </w:endnote>
  <w:endnote w:type="continuationSeparator" w:id="0">
    <w:p w:rsidR="000D2372" w:rsidRDefault="000D2372" w:rsidP="008E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649812"/>
      <w:docPartObj>
        <w:docPartGallery w:val="Page Numbers (Bottom of Page)"/>
        <w:docPartUnique/>
      </w:docPartObj>
    </w:sdtPr>
    <w:sdtEndPr>
      <w:rPr>
        <w:noProof/>
      </w:rPr>
    </w:sdtEndPr>
    <w:sdtContent>
      <w:p w:rsidR="008E53C9" w:rsidRDefault="008E53C9">
        <w:pPr>
          <w:pStyle w:val="Footer"/>
          <w:jc w:val="center"/>
        </w:pPr>
        <w:r>
          <w:fldChar w:fldCharType="begin"/>
        </w:r>
        <w:r>
          <w:instrText xml:space="preserve"> PAGE   \* MERGEFORMAT </w:instrText>
        </w:r>
        <w:r>
          <w:fldChar w:fldCharType="separate"/>
        </w:r>
        <w:r w:rsidR="000D2372">
          <w:rPr>
            <w:noProof/>
          </w:rPr>
          <w:t>1</w:t>
        </w:r>
        <w:r>
          <w:rPr>
            <w:noProof/>
          </w:rPr>
          <w:fldChar w:fldCharType="end"/>
        </w:r>
      </w:p>
    </w:sdtContent>
  </w:sdt>
  <w:p w:rsidR="008E53C9" w:rsidRDefault="008E5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372" w:rsidRDefault="000D2372" w:rsidP="008E53C9">
      <w:pPr>
        <w:spacing w:after="0" w:line="240" w:lineRule="auto"/>
      </w:pPr>
      <w:r>
        <w:separator/>
      </w:r>
    </w:p>
  </w:footnote>
  <w:footnote w:type="continuationSeparator" w:id="0">
    <w:p w:rsidR="000D2372" w:rsidRDefault="000D2372" w:rsidP="008E5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5DBE"/>
    <w:multiLevelType w:val="hybridMultilevel"/>
    <w:tmpl w:val="A27E617E"/>
    <w:lvl w:ilvl="0" w:tplc="69EC05EC">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1718FF"/>
    <w:multiLevelType w:val="hybridMultilevel"/>
    <w:tmpl w:val="0D8E471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27FC3BDA"/>
    <w:multiLevelType w:val="hybridMultilevel"/>
    <w:tmpl w:val="A8DC928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3B6A06B5"/>
    <w:multiLevelType w:val="hybridMultilevel"/>
    <w:tmpl w:val="3B06BDA0"/>
    <w:lvl w:ilvl="0" w:tplc="B7FCCA80">
      <w:start w:val="8"/>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BB3067"/>
    <w:multiLevelType w:val="hybridMultilevel"/>
    <w:tmpl w:val="06265EAC"/>
    <w:lvl w:ilvl="0" w:tplc="1C541D50">
      <w:start w:val="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EA"/>
    <w:rsid w:val="000173CE"/>
    <w:rsid w:val="0008380C"/>
    <w:rsid w:val="00094EA0"/>
    <w:rsid w:val="000972EF"/>
    <w:rsid w:val="000A7E30"/>
    <w:rsid w:val="000C1F83"/>
    <w:rsid w:val="000C26DB"/>
    <w:rsid w:val="000C280B"/>
    <w:rsid w:val="000D2372"/>
    <w:rsid w:val="000E691D"/>
    <w:rsid w:val="000F7DF1"/>
    <w:rsid w:val="00107BF0"/>
    <w:rsid w:val="00127DB5"/>
    <w:rsid w:val="001328B1"/>
    <w:rsid w:val="00135078"/>
    <w:rsid w:val="00143CA4"/>
    <w:rsid w:val="00145C6F"/>
    <w:rsid w:val="00150B04"/>
    <w:rsid w:val="001704BB"/>
    <w:rsid w:val="0017079B"/>
    <w:rsid w:val="00187E79"/>
    <w:rsid w:val="001B49E3"/>
    <w:rsid w:val="001C5CFD"/>
    <w:rsid w:val="001E0DE9"/>
    <w:rsid w:val="001E3AC9"/>
    <w:rsid w:val="001E6D4A"/>
    <w:rsid w:val="001F4DE4"/>
    <w:rsid w:val="002A3E0A"/>
    <w:rsid w:val="002B5392"/>
    <w:rsid w:val="002C1E4B"/>
    <w:rsid w:val="002C6498"/>
    <w:rsid w:val="002D68C0"/>
    <w:rsid w:val="002E1AC8"/>
    <w:rsid w:val="002F40BE"/>
    <w:rsid w:val="00304AE7"/>
    <w:rsid w:val="00305DBD"/>
    <w:rsid w:val="00314FF6"/>
    <w:rsid w:val="00320DCA"/>
    <w:rsid w:val="0032202F"/>
    <w:rsid w:val="00341A9B"/>
    <w:rsid w:val="003602EE"/>
    <w:rsid w:val="00366A6C"/>
    <w:rsid w:val="00375641"/>
    <w:rsid w:val="00376686"/>
    <w:rsid w:val="00376E2C"/>
    <w:rsid w:val="003A654A"/>
    <w:rsid w:val="003C6B15"/>
    <w:rsid w:val="003F5DB4"/>
    <w:rsid w:val="00401916"/>
    <w:rsid w:val="0040346F"/>
    <w:rsid w:val="004103A4"/>
    <w:rsid w:val="00410FEA"/>
    <w:rsid w:val="004152A3"/>
    <w:rsid w:val="00425A70"/>
    <w:rsid w:val="00466638"/>
    <w:rsid w:val="004713BD"/>
    <w:rsid w:val="00480E70"/>
    <w:rsid w:val="004915EA"/>
    <w:rsid w:val="004A59CF"/>
    <w:rsid w:val="004C285B"/>
    <w:rsid w:val="004D1092"/>
    <w:rsid w:val="004F4359"/>
    <w:rsid w:val="004F6044"/>
    <w:rsid w:val="0050084C"/>
    <w:rsid w:val="00503F58"/>
    <w:rsid w:val="0050403B"/>
    <w:rsid w:val="0051034D"/>
    <w:rsid w:val="00513175"/>
    <w:rsid w:val="0051343E"/>
    <w:rsid w:val="00524F1B"/>
    <w:rsid w:val="00532C7A"/>
    <w:rsid w:val="00542A5A"/>
    <w:rsid w:val="005620B3"/>
    <w:rsid w:val="00577BAB"/>
    <w:rsid w:val="005834AD"/>
    <w:rsid w:val="00584F69"/>
    <w:rsid w:val="005900A0"/>
    <w:rsid w:val="005A0F4A"/>
    <w:rsid w:val="005A3EAD"/>
    <w:rsid w:val="005D0A6F"/>
    <w:rsid w:val="005D47A6"/>
    <w:rsid w:val="005E579C"/>
    <w:rsid w:val="005F49F8"/>
    <w:rsid w:val="00601D29"/>
    <w:rsid w:val="00622996"/>
    <w:rsid w:val="00634347"/>
    <w:rsid w:val="0063716C"/>
    <w:rsid w:val="006509AC"/>
    <w:rsid w:val="00662FC5"/>
    <w:rsid w:val="006926D1"/>
    <w:rsid w:val="00695804"/>
    <w:rsid w:val="006C01E0"/>
    <w:rsid w:val="006C03F3"/>
    <w:rsid w:val="006D510C"/>
    <w:rsid w:val="006D708E"/>
    <w:rsid w:val="006F356F"/>
    <w:rsid w:val="0071047F"/>
    <w:rsid w:val="00717E3D"/>
    <w:rsid w:val="0074151B"/>
    <w:rsid w:val="00741C52"/>
    <w:rsid w:val="00753C0D"/>
    <w:rsid w:val="00756218"/>
    <w:rsid w:val="0075748F"/>
    <w:rsid w:val="00762732"/>
    <w:rsid w:val="00764B47"/>
    <w:rsid w:val="00764E42"/>
    <w:rsid w:val="007707DF"/>
    <w:rsid w:val="00777248"/>
    <w:rsid w:val="00783A61"/>
    <w:rsid w:val="00787F38"/>
    <w:rsid w:val="00793DDB"/>
    <w:rsid w:val="007C0CAF"/>
    <w:rsid w:val="007C4D6F"/>
    <w:rsid w:val="007D21DB"/>
    <w:rsid w:val="007F1A4D"/>
    <w:rsid w:val="00810AA8"/>
    <w:rsid w:val="00813700"/>
    <w:rsid w:val="00816986"/>
    <w:rsid w:val="00864E04"/>
    <w:rsid w:val="00884311"/>
    <w:rsid w:val="00886CB8"/>
    <w:rsid w:val="00893E75"/>
    <w:rsid w:val="008A6D87"/>
    <w:rsid w:val="008B112F"/>
    <w:rsid w:val="008C16A9"/>
    <w:rsid w:val="008E53C9"/>
    <w:rsid w:val="008E5AEA"/>
    <w:rsid w:val="008E6E73"/>
    <w:rsid w:val="009106A0"/>
    <w:rsid w:val="009233AB"/>
    <w:rsid w:val="00935328"/>
    <w:rsid w:val="0094698E"/>
    <w:rsid w:val="009605EB"/>
    <w:rsid w:val="00965E6C"/>
    <w:rsid w:val="00977092"/>
    <w:rsid w:val="00986D27"/>
    <w:rsid w:val="00992249"/>
    <w:rsid w:val="00997C85"/>
    <w:rsid w:val="009A3BD4"/>
    <w:rsid w:val="009B4C7F"/>
    <w:rsid w:val="009C6136"/>
    <w:rsid w:val="009F3679"/>
    <w:rsid w:val="009F427E"/>
    <w:rsid w:val="00A171D2"/>
    <w:rsid w:val="00A17651"/>
    <w:rsid w:val="00A3595E"/>
    <w:rsid w:val="00A41966"/>
    <w:rsid w:val="00A637B8"/>
    <w:rsid w:val="00A710BD"/>
    <w:rsid w:val="00A72BCE"/>
    <w:rsid w:val="00A8038B"/>
    <w:rsid w:val="00A836B5"/>
    <w:rsid w:val="00AA44A3"/>
    <w:rsid w:val="00AA64E5"/>
    <w:rsid w:val="00AC36A7"/>
    <w:rsid w:val="00AC76FA"/>
    <w:rsid w:val="00AE5DA5"/>
    <w:rsid w:val="00B01B17"/>
    <w:rsid w:val="00B03C83"/>
    <w:rsid w:val="00B105AA"/>
    <w:rsid w:val="00B50E32"/>
    <w:rsid w:val="00B632A0"/>
    <w:rsid w:val="00B73942"/>
    <w:rsid w:val="00B75B04"/>
    <w:rsid w:val="00B87D67"/>
    <w:rsid w:val="00B9129D"/>
    <w:rsid w:val="00BA623C"/>
    <w:rsid w:val="00BF35E2"/>
    <w:rsid w:val="00BF7177"/>
    <w:rsid w:val="00C00CA6"/>
    <w:rsid w:val="00C01A81"/>
    <w:rsid w:val="00C03BED"/>
    <w:rsid w:val="00C263DC"/>
    <w:rsid w:val="00C630F0"/>
    <w:rsid w:val="00C71020"/>
    <w:rsid w:val="00C85277"/>
    <w:rsid w:val="00CA38E8"/>
    <w:rsid w:val="00CB72FF"/>
    <w:rsid w:val="00CD0E6D"/>
    <w:rsid w:val="00CE0D04"/>
    <w:rsid w:val="00CE4DB0"/>
    <w:rsid w:val="00CE51F0"/>
    <w:rsid w:val="00CF52F8"/>
    <w:rsid w:val="00D16BEE"/>
    <w:rsid w:val="00D3321C"/>
    <w:rsid w:val="00D35B55"/>
    <w:rsid w:val="00D44F68"/>
    <w:rsid w:val="00D53F0C"/>
    <w:rsid w:val="00D646A7"/>
    <w:rsid w:val="00D66AF3"/>
    <w:rsid w:val="00D7278C"/>
    <w:rsid w:val="00D92D9E"/>
    <w:rsid w:val="00DA05A6"/>
    <w:rsid w:val="00DA13DB"/>
    <w:rsid w:val="00DA4D6B"/>
    <w:rsid w:val="00DC0EAB"/>
    <w:rsid w:val="00DC4E24"/>
    <w:rsid w:val="00DC57C8"/>
    <w:rsid w:val="00DE4A29"/>
    <w:rsid w:val="00DF3593"/>
    <w:rsid w:val="00DF4269"/>
    <w:rsid w:val="00DF6905"/>
    <w:rsid w:val="00E039F2"/>
    <w:rsid w:val="00E0620C"/>
    <w:rsid w:val="00E15BF4"/>
    <w:rsid w:val="00E40E25"/>
    <w:rsid w:val="00E5078B"/>
    <w:rsid w:val="00E531E3"/>
    <w:rsid w:val="00E549C9"/>
    <w:rsid w:val="00E642A4"/>
    <w:rsid w:val="00E808BC"/>
    <w:rsid w:val="00E84FF6"/>
    <w:rsid w:val="00EA3398"/>
    <w:rsid w:val="00EC02E4"/>
    <w:rsid w:val="00EC65E1"/>
    <w:rsid w:val="00EE4D62"/>
    <w:rsid w:val="00EE7A5B"/>
    <w:rsid w:val="00EF52DD"/>
    <w:rsid w:val="00F07878"/>
    <w:rsid w:val="00F24968"/>
    <w:rsid w:val="00F34468"/>
    <w:rsid w:val="00F36ECC"/>
    <w:rsid w:val="00F52CDB"/>
    <w:rsid w:val="00F53B90"/>
    <w:rsid w:val="00F81217"/>
    <w:rsid w:val="00F84AD2"/>
    <w:rsid w:val="00F924A7"/>
    <w:rsid w:val="00FD5E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917D-6355-4A80-A1A2-593C4054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3C9"/>
  </w:style>
  <w:style w:type="paragraph" w:styleId="Footer">
    <w:name w:val="footer"/>
    <w:basedOn w:val="Normal"/>
    <w:link w:val="FooterChar"/>
    <w:uiPriority w:val="99"/>
    <w:unhideWhenUsed/>
    <w:rsid w:val="008E5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3C9"/>
  </w:style>
  <w:style w:type="paragraph" w:styleId="ListParagraph">
    <w:name w:val="List Paragraph"/>
    <w:basedOn w:val="Normal"/>
    <w:uiPriority w:val="34"/>
    <w:qFormat/>
    <w:rsid w:val="008E53C9"/>
    <w:pPr>
      <w:ind w:left="720"/>
      <w:contextualSpacing/>
    </w:pPr>
  </w:style>
  <w:style w:type="paragraph" w:styleId="BalloonText">
    <w:name w:val="Balloon Text"/>
    <w:basedOn w:val="Normal"/>
    <w:link w:val="BalloonTextChar"/>
    <w:uiPriority w:val="99"/>
    <w:semiHidden/>
    <w:unhideWhenUsed/>
    <w:rsid w:val="00770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DF"/>
    <w:rPr>
      <w:rFonts w:ascii="Segoe UI" w:hAnsi="Segoe UI" w:cs="Segoe UI"/>
      <w:sz w:val="18"/>
      <w:szCs w:val="18"/>
    </w:rPr>
  </w:style>
  <w:style w:type="character" w:styleId="Emphasis">
    <w:name w:val="Emphasis"/>
    <w:basedOn w:val="DefaultParagraphFont"/>
    <w:uiPriority w:val="20"/>
    <w:qFormat/>
    <w:rsid w:val="00C01A81"/>
    <w:rPr>
      <w:i/>
      <w:iCs/>
    </w:rPr>
  </w:style>
  <w:style w:type="paragraph" w:styleId="NoSpacing">
    <w:name w:val="No Spacing"/>
    <w:link w:val="NoSpacingChar"/>
    <w:uiPriority w:val="1"/>
    <w:qFormat/>
    <w:rsid w:val="002C1E4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2C1E4B"/>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Client Hours 2013</a:t>
            </a:r>
            <a:r>
              <a:rPr lang="en-US" baseline="0"/>
              <a:t> - 2017</a:t>
            </a:r>
            <a:endParaRPr lang="en-US"/>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Clients</c:v>
                </c:pt>
              </c:strCache>
            </c:strRef>
          </c:tx>
          <c:spPr>
            <a:ln w="31750" cap="rnd">
              <a:solidFill>
                <a:schemeClr val="accent1">
                  <a:alpha val="85000"/>
                </a:schemeClr>
              </a:solidFill>
              <a:round/>
            </a:ln>
            <a:effectLst/>
          </c:spPr>
          <c:marker>
            <c:symbol val="none"/>
          </c:marker>
          <c:dPt>
            <c:idx val="0"/>
            <c:marker>
              <c:symbol val="none"/>
            </c:marker>
            <c:bubble3D val="0"/>
          </c:dPt>
          <c:dPt>
            <c:idx val="1"/>
            <c:marker>
              <c:symbol val="none"/>
            </c:marker>
            <c:bubble3D val="0"/>
          </c:dPt>
          <c:dPt>
            <c:idx val="3"/>
            <c:marker>
              <c:symbol val="none"/>
            </c:marker>
            <c:bubble3D val="0"/>
          </c:dPt>
          <c:dPt>
            <c:idx val="4"/>
            <c:marker>
              <c:symbol val="none"/>
            </c:marker>
            <c:bubble3D val="0"/>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Sheet1!$A$2:$A$8</c:f>
              <c:numCache>
                <c:formatCode>General</c:formatCode>
                <c:ptCount val="7"/>
                <c:pt idx="0">
                  <c:v>2013</c:v>
                </c:pt>
                <c:pt idx="1">
                  <c:v>2014</c:v>
                </c:pt>
                <c:pt idx="2">
                  <c:v>2015</c:v>
                </c:pt>
                <c:pt idx="3">
                  <c:v>2016</c:v>
                </c:pt>
                <c:pt idx="4">
                  <c:v>2017</c:v>
                </c:pt>
              </c:numCache>
            </c:numRef>
          </c:cat>
          <c:val>
            <c:numRef>
              <c:f>Sheet1!$B$2:$B$8</c:f>
              <c:numCache>
                <c:formatCode>General</c:formatCode>
                <c:ptCount val="7"/>
                <c:pt idx="0">
                  <c:v>179</c:v>
                </c:pt>
                <c:pt idx="1">
                  <c:v>178</c:v>
                </c:pt>
                <c:pt idx="2">
                  <c:v>503</c:v>
                </c:pt>
                <c:pt idx="3">
                  <c:v>499</c:v>
                </c:pt>
                <c:pt idx="4">
                  <c:v>468</c:v>
                </c:pt>
              </c:numCache>
            </c:numRef>
          </c:val>
          <c:smooth val="0"/>
        </c:ser>
        <c:dLbls>
          <c:showLegendKey val="0"/>
          <c:showVal val="0"/>
          <c:showCatName val="0"/>
          <c:showSerName val="0"/>
          <c:showPercent val="0"/>
          <c:showBubbleSize val="0"/>
        </c:dLbls>
        <c:smooth val="0"/>
        <c:axId val="301288288"/>
        <c:axId val="301280840"/>
      </c:lineChart>
      <c:valAx>
        <c:axId val="30128084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01288288"/>
        <c:crosses val="autoZero"/>
        <c:crossBetween val="between"/>
      </c:valAx>
      <c:catAx>
        <c:axId val="301288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1280840"/>
        <c:crosses val="autoZero"/>
        <c:auto val="1"/>
        <c:lblAlgn val="ctr"/>
        <c:lblOffset val="100"/>
        <c:noMultiLvlLbl val="0"/>
      </c:cat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Addiction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Column1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Adiction Issues</c:v>
                </c:pt>
                <c:pt idx="1">
                  <c:v>Family member with addiction issues</c:v>
                </c:pt>
                <c:pt idx="2">
                  <c:v>In recovery</c:v>
                </c:pt>
                <c:pt idx="3">
                  <c:v>Relapsed</c:v>
                </c:pt>
              </c:strCache>
            </c:strRef>
          </c:cat>
          <c:val>
            <c:numRef>
              <c:f>Sheet1!$B$2:$B$5</c:f>
              <c:numCache>
                <c:formatCode>General</c:formatCode>
                <c:ptCount val="4"/>
                <c:pt idx="0">
                  <c:v>27</c:v>
                </c:pt>
                <c:pt idx="1">
                  <c:v>7</c:v>
                </c:pt>
                <c:pt idx="2">
                  <c:v>5</c:v>
                </c:pt>
                <c:pt idx="3">
                  <c:v>1</c:v>
                </c:pt>
              </c:numCache>
            </c:numRef>
          </c:val>
        </c:ser>
        <c:dLbls>
          <c:dLblPos val="ctr"/>
          <c:showLegendKey val="0"/>
          <c:showVal val="1"/>
          <c:showCatName val="0"/>
          <c:showSerName val="0"/>
          <c:showPercent val="0"/>
          <c:showBubbleSize val="0"/>
        </c:dLbls>
        <c:gapWidth val="150"/>
        <c:overlap val="100"/>
        <c:axId val="301267512"/>
        <c:axId val="301278096"/>
      </c:barChart>
      <c:catAx>
        <c:axId val="3012675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1278096"/>
        <c:crosses val="autoZero"/>
        <c:auto val="1"/>
        <c:lblAlgn val="ctr"/>
        <c:lblOffset val="100"/>
        <c:noMultiLvlLbl val="0"/>
      </c:catAx>
      <c:valAx>
        <c:axId val="3012780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012675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Violence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Column1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Sheet1!$A$2:$A$11</c:f>
              <c:strCache>
                <c:ptCount val="10"/>
                <c:pt idx="0">
                  <c:v>Domestic Violence</c:v>
                </c:pt>
                <c:pt idx="1">
                  <c:v>Fear of Violence</c:v>
                </c:pt>
                <c:pt idx="2">
                  <c:v>Inter Family Violence</c:v>
                </c:pt>
                <c:pt idx="3">
                  <c:v>Experiencing Violence</c:v>
                </c:pt>
                <c:pt idx="4">
                  <c:v>Being Intimidated</c:v>
                </c:pt>
                <c:pt idx="5">
                  <c:v>Struggling with Anger Issues</c:v>
                </c:pt>
                <c:pt idx="6">
                  <c:v>Internal Family Conflict</c:v>
                </c:pt>
                <c:pt idx="7">
                  <c:v>Engaging in Violence</c:v>
                </c:pt>
                <c:pt idx="8">
                  <c:v>Family Member Murdered</c:v>
                </c:pt>
                <c:pt idx="9">
                  <c:v>Family Member Raped</c:v>
                </c:pt>
              </c:strCache>
            </c:strRef>
          </c:cat>
          <c:val>
            <c:numRef>
              <c:f>Sheet1!$B$2:$B$11</c:f>
              <c:numCache>
                <c:formatCode>General</c:formatCode>
                <c:ptCount val="10"/>
                <c:pt idx="0">
                  <c:v>14</c:v>
                </c:pt>
                <c:pt idx="1">
                  <c:v>13</c:v>
                </c:pt>
                <c:pt idx="2">
                  <c:v>11</c:v>
                </c:pt>
                <c:pt idx="3">
                  <c:v>10</c:v>
                </c:pt>
                <c:pt idx="4">
                  <c:v>8</c:v>
                </c:pt>
                <c:pt idx="5">
                  <c:v>5</c:v>
                </c:pt>
                <c:pt idx="6">
                  <c:v>4</c:v>
                </c:pt>
                <c:pt idx="7">
                  <c:v>2</c:v>
                </c:pt>
                <c:pt idx="8">
                  <c:v>1</c:v>
                </c:pt>
                <c:pt idx="9">
                  <c:v>1</c:v>
                </c:pt>
              </c:numCache>
            </c:numRef>
          </c:val>
        </c:ser>
        <c:dLbls>
          <c:dLblPos val="ctr"/>
          <c:showLegendKey val="0"/>
          <c:showVal val="1"/>
          <c:showCatName val="0"/>
          <c:showSerName val="0"/>
          <c:showPercent val="0"/>
          <c:showBubbleSize val="0"/>
        </c:dLbls>
        <c:gapWidth val="150"/>
        <c:overlap val="100"/>
        <c:axId val="301268296"/>
        <c:axId val="301268688"/>
      </c:barChart>
      <c:catAx>
        <c:axId val="3012682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1268688"/>
        <c:crosses val="autoZero"/>
        <c:auto val="1"/>
        <c:lblAlgn val="ctr"/>
        <c:lblOffset val="100"/>
        <c:noMultiLvlLbl val="0"/>
      </c:catAx>
      <c:valAx>
        <c:axId val="3012686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0126829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Physical Health</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Column1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Poor Health</c:v>
                </c:pt>
                <c:pt idx="1">
                  <c:v>Sick Family Members</c:v>
                </c:pt>
                <c:pt idx="2">
                  <c:v>Injured Following Car Accident</c:v>
                </c:pt>
                <c:pt idx="3">
                  <c:v>Experiencing Chronic Pain</c:v>
                </c:pt>
              </c:strCache>
            </c:strRef>
          </c:cat>
          <c:val>
            <c:numRef>
              <c:f>Sheet1!$B$2:$B$5</c:f>
              <c:numCache>
                <c:formatCode>General</c:formatCode>
                <c:ptCount val="4"/>
                <c:pt idx="0">
                  <c:v>18</c:v>
                </c:pt>
                <c:pt idx="1">
                  <c:v>6</c:v>
                </c:pt>
                <c:pt idx="2">
                  <c:v>4</c:v>
                </c:pt>
                <c:pt idx="3">
                  <c:v>2</c:v>
                </c:pt>
              </c:numCache>
            </c:numRef>
          </c:val>
        </c:ser>
        <c:dLbls>
          <c:dLblPos val="ctr"/>
          <c:showLegendKey val="0"/>
          <c:showVal val="1"/>
          <c:showCatName val="0"/>
          <c:showSerName val="0"/>
          <c:showPercent val="0"/>
          <c:showBubbleSize val="0"/>
        </c:dLbls>
        <c:gapWidth val="150"/>
        <c:overlap val="100"/>
        <c:axId val="301271040"/>
        <c:axId val="301271432"/>
      </c:barChart>
      <c:catAx>
        <c:axId val="3012710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1271432"/>
        <c:crosses val="autoZero"/>
        <c:auto val="1"/>
        <c:lblAlgn val="ctr"/>
        <c:lblOffset val="100"/>
        <c:noMultiLvlLbl val="0"/>
      </c:catAx>
      <c:valAx>
        <c:axId val="3012714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012710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Total</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Sheet1!$A$2:$A$12</c:f>
              <c:strCache>
                <c:ptCount val="11"/>
                <c:pt idx="0">
                  <c:v>In Prison</c:v>
                </c:pt>
                <c:pt idx="1">
                  <c:v>Ho9using Issues</c:v>
                </c:pt>
                <c:pt idx="2">
                  <c:v>Homeless</c:v>
                </c:pt>
                <c:pt idx="3">
                  <c:v>lack of Support</c:v>
                </c:pt>
                <c:pt idx="4">
                  <c:v>Anti Social Behaviour</c:v>
                </c:pt>
                <c:pt idx="5">
                  <c:v>Identity Issues</c:v>
                </c:pt>
                <c:pt idx="6">
                  <c:v>Pending Court Case</c:v>
                </c:pt>
                <c:pt idx="7">
                  <c:v>Un Planned Pregnancy</c:v>
                </c:pt>
                <c:pt idx="8">
                  <c:v>Sexual Identity</c:v>
                </c:pt>
                <c:pt idx="9">
                  <c:v>Employment Difficulties</c:v>
                </c:pt>
                <c:pt idx="10">
                  <c:v>Debt and Financial Difficulties</c:v>
                </c:pt>
              </c:strCache>
            </c:strRef>
          </c:cat>
          <c:val>
            <c:numRef>
              <c:f>Sheet1!$B$2:$B$12</c:f>
              <c:numCache>
                <c:formatCode>General</c:formatCode>
                <c:ptCount val="11"/>
                <c:pt idx="0">
                  <c:v>14</c:v>
                </c:pt>
                <c:pt idx="1">
                  <c:v>11</c:v>
                </c:pt>
                <c:pt idx="2">
                  <c:v>8</c:v>
                </c:pt>
                <c:pt idx="3">
                  <c:v>7</c:v>
                </c:pt>
                <c:pt idx="4">
                  <c:v>7</c:v>
                </c:pt>
                <c:pt idx="5">
                  <c:v>3</c:v>
                </c:pt>
                <c:pt idx="6">
                  <c:v>3</c:v>
                </c:pt>
                <c:pt idx="7">
                  <c:v>2</c:v>
                </c:pt>
                <c:pt idx="8">
                  <c:v>2</c:v>
                </c:pt>
                <c:pt idx="9">
                  <c:v>1</c:v>
                </c:pt>
                <c:pt idx="10">
                  <c:v>1</c:v>
                </c:pt>
              </c:numCache>
            </c:numRef>
          </c:val>
        </c:ser>
        <c:dLbls>
          <c:dLblPos val="inEnd"/>
          <c:showLegendKey val="0"/>
          <c:showVal val="1"/>
          <c:showCatName val="0"/>
          <c:showSerName val="0"/>
          <c:showPercent val="0"/>
          <c:showBubbleSize val="0"/>
        </c:dLbls>
        <c:gapWidth val="65"/>
        <c:axId val="259339928"/>
        <c:axId val="259338360"/>
      </c:barChart>
      <c:valAx>
        <c:axId val="25933836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n-US"/>
          </a:p>
        </c:txPr>
        <c:crossAx val="259339928"/>
        <c:crosses val="autoZero"/>
        <c:crossBetween val="between"/>
      </c:valAx>
      <c:catAx>
        <c:axId val="25933992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en-US"/>
          </a:p>
        </c:txPr>
        <c:crossAx val="259338360"/>
        <c:crosses val="autoZero"/>
        <c:auto val="1"/>
        <c:lblAlgn val="ctr"/>
        <c:lblOffset val="100"/>
        <c:noMultiLvlLbl val="0"/>
      </c:cat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Clients</c:v>
                </c:pt>
              </c:strCache>
            </c:strRef>
          </c:tx>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dPt>
          <c:dPt>
            <c:idx val="1"/>
            <c:invertIfNegative val="0"/>
            <c:bubble3D val="0"/>
          </c:dPt>
          <c:dPt>
            <c:idx val="2"/>
            <c:invertIfNegative val="0"/>
            <c:bubble3D val="0"/>
          </c:dPt>
          <c:dPt>
            <c:idx val="5"/>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Sheet1!$A$2:$A$9</c:f>
              <c:strCache>
                <c:ptCount val="8"/>
                <c:pt idx="0">
                  <c:v>Ongoing</c:v>
                </c:pt>
                <c:pt idx="1">
                  <c:v>Disengaged without contact</c:v>
                </c:pt>
                <c:pt idx="2">
                  <c:v>Feeling Better/Coping Better</c:v>
                </c:pt>
                <c:pt idx="3">
                  <c:v>Going to Rehab</c:v>
                </c:pt>
                <c:pt idx="4">
                  <c:v>Addiction preventing engagement</c:v>
                </c:pt>
                <c:pt idx="5">
                  <c:v>Refereed to Specialised Serviced</c:v>
                </c:pt>
                <c:pt idx="6">
                  <c:v>No longer able to access service</c:v>
                </c:pt>
                <c:pt idx="7">
                  <c:v>Changed Circumstances</c:v>
                </c:pt>
              </c:strCache>
            </c:strRef>
          </c:cat>
          <c:val>
            <c:numRef>
              <c:f>Sheet1!$B$2:$B$9</c:f>
              <c:numCache>
                <c:formatCode>General</c:formatCode>
                <c:ptCount val="8"/>
                <c:pt idx="0">
                  <c:v>17</c:v>
                </c:pt>
                <c:pt idx="1">
                  <c:v>12</c:v>
                </c:pt>
                <c:pt idx="2">
                  <c:v>11</c:v>
                </c:pt>
                <c:pt idx="3">
                  <c:v>5</c:v>
                </c:pt>
                <c:pt idx="4">
                  <c:v>3</c:v>
                </c:pt>
                <c:pt idx="5">
                  <c:v>2</c:v>
                </c:pt>
                <c:pt idx="6">
                  <c:v>2</c:v>
                </c:pt>
                <c:pt idx="7">
                  <c:v>1</c:v>
                </c:pt>
              </c:numCache>
            </c:numRef>
          </c:val>
        </c:ser>
        <c:dLbls>
          <c:dLblPos val="outEnd"/>
          <c:showLegendKey val="0"/>
          <c:showVal val="1"/>
          <c:showCatName val="0"/>
          <c:showSerName val="0"/>
          <c:showPercent val="0"/>
          <c:showBubbleSize val="0"/>
        </c:dLbls>
        <c:gapWidth val="65"/>
        <c:axId val="259331696"/>
        <c:axId val="259331304"/>
      </c:barChart>
      <c:valAx>
        <c:axId val="25933130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59331696"/>
        <c:crosses val="autoZero"/>
        <c:crossBetween val="between"/>
      </c:valAx>
      <c:catAx>
        <c:axId val="2593316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59331304"/>
        <c:crosses val="autoZero"/>
        <c:auto val="1"/>
        <c:lblAlgn val="ctr"/>
        <c:lblOffset val="100"/>
        <c:noMultiLvlLbl val="0"/>
      </c:cat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spPr>
            <a:solidFill>
              <a:schemeClr val="accent1">
                <a:alpha val="85000"/>
              </a:schemeClr>
            </a:solidFill>
            <a:ln w="9525" cap="flat" cmpd="sng" algn="ctr">
              <a:solidFill>
                <a:schemeClr val="lt1">
                  <a:alpha val="50000"/>
                </a:schemeClr>
              </a:solidFill>
              <a:round/>
            </a:ln>
            <a:effectLst/>
          </c:spPr>
          <c:invertIfNegative val="0"/>
          <c:dPt>
            <c:idx val="5"/>
            <c:invertIfNegative val="0"/>
            <c:bubble3D val="0"/>
          </c:dPt>
          <c:dPt>
            <c:idx val="7"/>
            <c:invertIfNegative val="0"/>
            <c:bubble3D val="0"/>
          </c:dPt>
          <c:dPt>
            <c:idx val="9"/>
            <c:invertIfNegative val="0"/>
            <c:bubble3D val="0"/>
          </c:dPt>
          <c:dPt>
            <c:idx val="10"/>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Sheet1!$A$2:$A$15</c:f>
              <c:strCache>
                <c:ptCount val="14"/>
                <c:pt idx="0">
                  <c:v>Self </c:v>
                </c:pt>
                <c:pt idx="1">
                  <c:v>Dochas</c:v>
                </c:pt>
                <c:pt idx="2">
                  <c:v>Bray TCDP/DAISH</c:v>
                </c:pt>
                <c:pt idx="3">
                  <c:v>Tallaght TCDP</c:v>
                </c:pt>
                <c:pt idx="4">
                  <c:v>Clondalkin TCDP</c:v>
                </c:pt>
                <c:pt idx="5">
                  <c:v>Concerned Family Member</c:v>
                </c:pt>
                <c:pt idx="6">
                  <c:v>Mountjoy</c:v>
                </c:pt>
                <c:pt idx="7">
                  <c:v>Fingal TCDP</c:v>
                </c:pt>
                <c:pt idx="8">
                  <c:v>STAG</c:v>
                </c:pt>
                <c:pt idx="9">
                  <c:v>Exchange House</c:v>
                </c:pt>
                <c:pt idx="10">
                  <c:v>Local Parish </c:v>
                </c:pt>
                <c:pt idx="11">
                  <c:v>Social Work Dept</c:v>
                </c:pt>
                <c:pt idx="12">
                  <c:v>Psychiatry Services</c:v>
                </c:pt>
                <c:pt idx="13">
                  <c:v>Homeless Services</c:v>
                </c:pt>
              </c:strCache>
            </c:strRef>
          </c:cat>
          <c:val>
            <c:numRef>
              <c:f>Sheet1!$B$2:$B$15</c:f>
              <c:numCache>
                <c:formatCode>General</c:formatCode>
                <c:ptCount val="14"/>
                <c:pt idx="0">
                  <c:v>13</c:v>
                </c:pt>
                <c:pt idx="1">
                  <c:v>11</c:v>
                </c:pt>
                <c:pt idx="2">
                  <c:v>9</c:v>
                </c:pt>
                <c:pt idx="3">
                  <c:v>6</c:v>
                </c:pt>
                <c:pt idx="4">
                  <c:v>5</c:v>
                </c:pt>
                <c:pt idx="5">
                  <c:v>3</c:v>
                </c:pt>
                <c:pt idx="6">
                  <c:v>2</c:v>
                </c:pt>
                <c:pt idx="7">
                  <c:v>2</c:v>
                </c:pt>
                <c:pt idx="8">
                  <c:v>1</c:v>
                </c:pt>
                <c:pt idx="9">
                  <c:v>1</c:v>
                </c:pt>
                <c:pt idx="10">
                  <c:v>1</c:v>
                </c:pt>
                <c:pt idx="11">
                  <c:v>1</c:v>
                </c:pt>
                <c:pt idx="12">
                  <c:v>1</c:v>
                </c:pt>
                <c:pt idx="13">
                  <c:v>1</c:v>
                </c:pt>
              </c:numCache>
            </c:numRef>
          </c:val>
        </c:ser>
        <c:dLbls>
          <c:dLblPos val="inEnd"/>
          <c:showLegendKey val="0"/>
          <c:showVal val="1"/>
          <c:showCatName val="0"/>
          <c:showSerName val="0"/>
          <c:showPercent val="0"/>
          <c:showBubbleSize val="0"/>
        </c:dLbls>
        <c:gapWidth val="65"/>
        <c:axId val="259334440"/>
        <c:axId val="259334048"/>
      </c:barChart>
      <c:valAx>
        <c:axId val="2593340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59334440"/>
        <c:crosses val="autoZero"/>
        <c:crossBetween val="between"/>
      </c:valAx>
      <c:catAx>
        <c:axId val="2593344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59334048"/>
        <c:crosses val="autoZero"/>
        <c:auto val="1"/>
        <c:lblAlgn val="ctr"/>
        <c:lblOffset val="100"/>
        <c:noMultiLvlLbl val="0"/>
      </c:cat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Gender 2017</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Gender</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Females</c:v>
                </c:pt>
                <c:pt idx="1">
                  <c:v>Males</c:v>
                </c:pt>
              </c:strCache>
            </c:strRef>
          </c:cat>
          <c:val>
            <c:numRef>
              <c:f>Sheet1!$B$2:$B$3</c:f>
              <c:numCache>
                <c:formatCode>General</c:formatCode>
                <c:ptCount val="2"/>
                <c:pt idx="0">
                  <c:v>36</c:v>
                </c:pt>
                <c:pt idx="1">
                  <c:v>17</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Profile 2017</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0149095946340043"/>
          <c:y val="0.21523500284113969"/>
          <c:w val="0.72995169874599009"/>
          <c:h val="0.70138232720909888"/>
        </c:manualLayout>
      </c:layout>
      <c:barChart>
        <c:barDir val="bar"/>
        <c:grouping val="clustered"/>
        <c:varyColors val="0"/>
        <c:ser>
          <c:idx val="0"/>
          <c:order val="0"/>
          <c:tx>
            <c:strRef>
              <c:f>Sheet1!$B$1</c:f>
              <c:strCache>
                <c:ptCount val="1"/>
                <c:pt idx="0">
                  <c:v>Age Profiles</c:v>
                </c:pt>
              </c:strCache>
            </c:strRef>
          </c:tx>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dPt>
          <c:dPt>
            <c:idx val="2"/>
            <c:invertIfNegative val="0"/>
            <c:bubble3D val="0"/>
          </c:dPt>
          <c:dPt>
            <c:idx val="3"/>
            <c:invertIfNegative val="0"/>
            <c:bubble3D val="0"/>
          </c:dPt>
          <c:dPt>
            <c:idx val="5"/>
            <c:invertIfNegative val="0"/>
            <c:bubble3D val="0"/>
          </c:dPt>
          <c:dPt>
            <c:idx val="7"/>
            <c:invertIfNegative val="0"/>
            <c:bubble3D val="0"/>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Sheet1!$A$2:$A$11</c:f>
              <c:strCache>
                <c:ptCount val="10"/>
                <c:pt idx="0">
                  <c:v>18-25</c:v>
                </c:pt>
                <c:pt idx="1">
                  <c:v>25-30</c:v>
                </c:pt>
                <c:pt idx="2">
                  <c:v>30-35</c:v>
                </c:pt>
                <c:pt idx="3">
                  <c:v>35-40</c:v>
                </c:pt>
                <c:pt idx="4">
                  <c:v>40-45</c:v>
                </c:pt>
                <c:pt idx="5">
                  <c:v>45-50</c:v>
                </c:pt>
                <c:pt idx="6">
                  <c:v>50-55</c:v>
                </c:pt>
                <c:pt idx="7">
                  <c:v>55-60</c:v>
                </c:pt>
                <c:pt idx="8">
                  <c:v>60-65</c:v>
                </c:pt>
                <c:pt idx="9">
                  <c:v>65+</c:v>
                </c:pt>
              </c:strCache>
            </c:strRef>
          </c:cat>
          <c:val>
            <c:numRef>
              <c:f>Sheet1!$B$2:$B$11</c:f>
              <c:numCache>
                <c:formatCode>General</c:formatCode>
                <c:ptCount val="10"/>
                <c:pt idx="0">
                  <c:v>4</c:v>
                </c:pt>
                <c:pt idx="1">
                  <c:v>13</c:v>
                </c:pt>
                <c:pt idx="2">
                  <c:v>9</c:v>
                </c:pt>
                <c:pt idx="3">
                  <c:v>12</c:v>
                </c:pt>
                <c:pt idx="4">
                  <c:v>7</c:v>
                </c:pt>
                <c:pt idx="5">
                  <c:v>5</c:v>
                </c:pt>
                <c:pt idx="6">
                  <c:v>2</c:v>
                </c:pt>
                <c:pt idx="7">
                  <c:v>0</c:v>
                </c:pt>
                <c:pt idx="8">
                  <c:v>1</c:v>
                </c:pt>
                <c:pt idx="9">
                  <c:v>0</c:v>
                </c:pt>
              </c:numCache>
            </c:numRef>
          </c:val>
        </c:ser>
        <c:dLbls>
          <c:showLegendKey val="0"/>
          <c:showVal val="0"/>
          <c:showCatName val="0"/>
          <c:showSerName val="0"/>
          <c:showPercent val="0"/>
          <c:showBubbleSize val="0"/>
        </c:dLbls>
        <c:gapWidth val="100"/>
        <c:axId val="259349728"/>
        <c:axId val="259348944"/>
      </c:barChart>
      <c:valAx>
        <c:axId val="25934894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59349728"/>
        <c:crosses val="autoZero"/>
        <c:crossBetween val="between"/>
      </c:valAx>
      <c:catAx>
        <c:axId val="259349728"/>
        <c:scaling>
          <c:orientation val="minMax"/>
        </c:scaling>
        <c:delete val="0"/>
        <c:axPos val="l"/>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59348944"/>
        <c:crosses val="autoZero"/>
        <c:auto val="1"/>
        <c:lblAlgn val="ctr"/>
        <c:lblOffset val="100"/>
        <c:noMultiLvlLbl val="0"/>
      </c:cat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E"/>
              <a:t>Geographic Spread 2016</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Sheet1!$A$2:$A$11</c:f>
              <c:strCache>
                <c:ptCount val="10"/>
                <c:pt idx="0">
                  <c:v>Dublin</c:v>
                </c:pt>
                <c:pt idx="1">
                  <c:v>Wicklow</c:v>
                </c:pt>
                <c:pt idx="2">
                  <c:v>Homeless</c:v>
                </c:pt>
                <c:pt idx="3">
                  <c:v>Kildare</c:v>
                </c:pt>
                <c:pt idx="4">
                  <c:v>Limerick</c:v>
                </c:pt>
                <c:pt idx="5">
                  <c:v>Donegal</c:v>
                </c:pt>
                <c:pt idx="6">
                  <c:v>Carlow</c:v>
                </c:pt>
                <c:pt idx="7">
                  <c:v>Cavan</c:v>
                </c:pt>
                <c:pt idx="8">
                  <c:v>Louth</c:v>
                </c:pt>
                <c:pt idx="9">
                  <c:v>Cork</c:v>
                </c:pt>
              </c:strCache>
            </c:strRef>
          </c:cat>
          <c:val>
            <c:numRef>
              <c:f>Sheet1!$B$2:$B$11</c:f>
              <c:numCache>
                <c:formatCode>General</c:formatCode>
                <c:ptCount val="10"/>
                <c:pt idx="0">
                  <c:v>40</c:v>
                </c:pt>
                <c:pt idx="1">
                  <c:v>7</c:v>
                </c:pt>
                <c:pt idx="2">
                  <c:v>8</c:v>
                </c:pt>
                <c:pt idx="3">
                  <c:v>3</c:v>
                </c:pt>
                <c:pt idx="4">
                  <c:v>1</c:v>
                </c:pt>
                <c:pt idx="5">
                  <c:v>1</c:v>
                </c:pt>
                <c:pt idx="6">
                  <c:v>1</c:v>
                </c:pt>
                <c:pt idx="7">
                  <c:v>1</c:v>
                </c:pt>
                <c:pt idx="8">
                  <c:v>1</c:v>
                </c:pt>
                <c:pt idx="9">
                  <c:v>1</c:v>
                </c:pt>
              </c:numCache>
            </c:numRef>
          </c:val>
        </c:ser>
        <c:ser>
          <c:idx val="1"/>
          <c:order val="1"/>
          <c:tx>
            <c:strRef>
              <c:f>Sheet1!$C$1</c:f>
              <c:strCache>
                <c:ptCount val="1"/>
                <c:pt idx="0">
                  <c:v>Column1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Sheet1!$A$2:$A$11</c:f>
              <c:strCache>
                <c:ptCount val="10"/>
                <c:pt idx="0">
                  <c:v>Dublin</c:v>
                </c:pt>
                <c:pt idx="1">
                  <c:v>Wicklow</c:v>
                </c:pt>
                <c:pt idx="2">
                  <c:v>Homeless</c:v>
                </c:pt>
                <c:pt idx="3">
                  <c:v>Kildare</c:v>
                </c:pt>
                <c:pt idx="4">
                  <c:v>Limerick</c:v>
                </c:pt>
                <c:pt idx="5">
                  <c:v>Donegal</c:v>
                </c:pt>
                <c:pt idx="6">
                  <c:v>Carlow</c:v>
                </c:pt>
                <c:pt idx="7">
                  <c:v>Cavan</c:v>
                </c:pt>
                <c:pt idx="8">
                  <c:v>Louth</c:v>
                </c:pt>
                <c:pt idx="9">
                  <c:v>Cork</c:v>
                </c:pt>
              </c:strCache>
            </c:strRef>
          </c:cat>
          <c:val>
            <c:numRef>
              <c:f>Sheet1!$C$2:$C$11</c:f>
              <c:numCache>
                <c:formatCode>General</c:formatCode>
                <c:ptCount val="10"/>
              </c:numCache>
            </c:numRef>
          </c:val>
        </c:ser>
        <c:ser>
          <c:idx val="2"/>
          <c:order val="2"/>
          <c:tx>
            <c:strRef>
              <c:f>Sheet1!$D$1</c:f>
              <c:strCache>
                <c:ptCount val="1"/>
                <c:pt idx="0">
                  <c:v>Column2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Sheet1!$A$2:$A$11</c:f>
              <c:strCache>
                <c:ptCount val="10"/>
                <c:pt idx="0">
                  <c:v>Dublin</c:v>
                </c:pt>
                <c:pt idx="1">
                  <c:v>Wicklow</c:v>
                </c:pt>
                <c:pt idx="2">
                  <c:v>Homeless</c:v>
                </c:pt>
                <c:pt idx="3">
                  <c:v>Kildare</c:v>
                </c:pt>
                <c:pt idx="4">
                  <c:v>Limerick</c:v>
                </c:pt>
                <c:pt idx="5">
                  <c:v>Donegal</c:v>
                </c:pt>
                <c:pt idx="6">
                  <c:v>Carlow</c:v>
                </c:pt>
                <c:pt idx="7">
                  <c:v>Cavan</c:v>
                </c:pt>
                <c:pt idx="8">
                  <c:v>Louth</c:v>
                </c:pt>
                <c:pt idx="9">
                  <c:v>Cork</c:v>
                </c:pt>
              </c:strCache>
            </c:strRef>
          </c:cat>
          <c:val>
            <c:numRef>
              <c:f>Sheet1!$D$2:$D$11</c:f>
              <c:numCache>
                <c:formatCode>General</c:formatCode>
                <c:ptCount val="10"/>
              </c:numCache>
            </c:numRef>
          </c:val>
        </c:ser>
        <c:dLbls>
          <c:dLblPos val="inEnd"/>
          <c:showLegendKey val="0"/>
          <c:showVal val="1"/>
          <c:showCatName val="0"/>
          <c:showSerName val="0"/>
          <c:showPercent val="0"/>
          <c:showBubbleSize val="0"/>
        </c:dLbls>
        <c:gapWidth val="65"/>
        <c:axId val="259319936"/>
        <c:axId val="259327776"/>
      </c:barChart>
      <c:catAx>
        <c:axId val="25931993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59327776"/>
        <c:crosses val="autoZero"/>
        <c:auto val="1"/>
        <c:lblAlgn val="ctr"/>
        <c:lblOffset val="100"/>
        <c:noMultiLvlLbl val="0"/>
      </c:catAx>
      <c:valAx>
        <c:axId val="25932777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593199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Client Hours 2017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Clients</c:v>
                </c:pt>
              </c:strCache>
            </c:strRef>
          </c:tx>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solidFill>
                <a:sysClr val="windowText" lastClr="000000">
                  <a:lumMod val="65000"/>
                  <a:lumOff val="35000"/>
                  <a:alpha val="75000"/>
                </a:sysClr>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Sheet1!$A$2:$A$8</c:f>
              <c:strCache>
                <c:ptCount val="7"/>
                <c:pt idx="0">
                  <c:v>Bray</c:v>
                </c:pt>
                <c:pt idx="1">
                  <c:v>Clondalkin</c:v>
                </c:pt>
                <c:pt idx="2">
                  <c:v>Fingal </c:v>
                </c:pt>
                <c:pt idx="3">
                  <c:v>Phibsborough</c:v>
                </c:pt>
                <c:pt idx="4">
                  <c:v>Tallaght </c:v>
                </c:pt>
                <c:pt idx="5">
                  <c:v>Dochas</c:v>
                </c:pt>
                <c:pt idx="6">
                  <c:v>Mountjoy</c:v>
                </c:pt>
              </c:strCache>
            </c:strRef>
          </c:cat>
          <c:val>
            <c:numRef>
              <c:f>Sheet1!$B$2:$B$8</c:f>
              <c:numCache>
                <c:formatCode>General</c:formatCode>
                <c:ptCount val="7"/>
                <c:pt idx="0">
                  <c:v>104</c:v>
                </c:pt>
                <c:pt idx="1">
                  <c:v>85</c:v>
                </c:pt>
                <c:pt idx="2">
                  <c:v>49</c:v>
                </c:pt>
                <c:pt idx="3">
                  <c:v>45</c:v>
                </c:pt>
                <c:pt idx="4">
                  <c:v>98</c:v>
                </c:pt>
                <c:pt idx="5">
                  <c:v>64</c:v>
                </c:pt>
                <c:pt idx="6">
                  <c:v>18</c:v>
                </c:pt>
              </c:numCache>
            </c:numRef>
          </c:val>
        </c:ser>
        <c:dLbls>
          <c:dLblPos val="inEnd"/>
          <c:showLegendKey val="0"/>
          <c:showVal val="1"/>
          <c:showCatName val="0"/>
          <c:showSerName val="0"/>
          <c:showPercent val="0"/>
          <c:showBubbleSize val="0"/>
        </c:dLbls>
        <c:gapWidth val="65"/>
        <c:axId val="301282800"/>
        <c:axId val="301288680"/>
      </c:barChart>
      <c:valAx>
        <c:axId val="30128868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01282800"/>
        <c:crosses val="autoZero"/>
        <c:crossBetween val="between"/>
      </c:valAx>
      <c:catAx>
        <c:axId val="3012828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1288680"/>
        <c:crosses val="autoZero"/>
        <c:auto val="1"/>
        <c:lblAlgn val="ctr"/>
        <c:lblOffset val="100"/>
        <c:noMultiLvlLbl val="0"/>
      </c:cat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Clients per Location 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Clients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Sheet1!$A$2:$A$8</c:f>
              <c:strCache>
                <c:ptCount val="7"/>
                <c:pt idx="0">
                  <c:v>Bray</c:v>
                </c:pt>
                <c:pt idx="1">
                  <c:v>Clondalkin</c:v>
                </c:pt>
                <c:pt idx="2">
                  <c:v>Fingal </c:v>
                </c:pt>
                <c:pt idx="3">
                  <c:v>Tallaght</c:v>
                </c:pt>
                <c:pt idx="4">
                  <c:v>Mountoy </c:v>
                </c:pt>
                <c:pt idx="5">
                  <c:v>Dochas</c:v>
                </c:pt>
                <c:pt idx="6">
                  <c:v>Phibsborough</c:v>
                </c:pt>
              </c:strCache>
            </c:strRef>
          </c:cat>
          <c:val>
            <c:numRef>
              <c:f>Sheet1!$B$2:$B$8</c:f>
              <c:numCache>
                <c:formatCode>General</c:formatCode>
                <c:ptCount val="7"/>
                <c:pt idx="0">
                  <c:v>8</c:v>
                </c:pt>
                <c:pt idx="1">
                  <c:v>6</c:v>
                </c:pt>
                <c:pt idx="2">
                  <c:v>12</c:v>
                </c:pt>
                <c:pt idx="3">
                  <c:v>10</c:v>
                </c:pt>
                <c:pt idx="4">
                  <c:v>2</c:v>
                </c:pt>
                <c:pt idx="5">
                  <c:v>14</c:v>
                </c:pt>
                <c:pt idx="6">
                  <c:v>4</c:v>
                </c:pt>
              </c:numCache>
            </c:numRef>
          </c:val>
        </c:ser>
        <c:dLbls>
          <c:dLblPos val="ctr"/>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18+Table1[[#Headers],[Total]]</c:v>
                </c:pt>
              </c:strCache>
            </c:strRef>
          </c:tx>
          <c:spPr>
            <a:solidFill>
              <a:schemeClr val="accent1">
                <a:alpha val="85000"/>
              </a:schemeClr>
            </a:solidFill>
            <a:ln w="9525" cap="flat" cmpd="sng" algn="ctr">
              <a:solidFill>
                <a:schemeClr val="lt1">
                  <a:alpha val="50000"/>
                </a:schemeClr>
              </a:solidFill>
              <a:round/>
            </a:ln>
            <a:effectLst/>
          </c:spPr>
          <c:invertIfNegative val="0"/>
          <c:dPt>
            <c:idx val="1"/>
            <c:invertIfNegative val="0"/>
            <c:bubble3D val="0"/>
          </c:dPt>
          <c:dPt>
            <c:idx val="2"/>
            <c:invertIfNegative val="0"/>
            <c:bubble3D val="0"/>
          </c:dPt>
          <c:dPt>
            <c:idx val="6"/>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Sheet1!$A$2:$A$9</c:f>
              <c:strCache>
                <c:ptCount val="8"/>
                <c:pt idx="0">
                  <c:v>Bereavement Issues</c:v>
                </c:pt>
                <c:pt idx="1">
                  <c:v>Multiple Bereavements</c:v>
                </c:pt>
                <c:pt idx="2">
                  <c:v>Bereaved by Family Suicide</c:v>
                </c:pt>
                <c:pt idx="3">
                  <c:v>Bereaved by Accidental Death</c:v>
                </c:pt>
                <c:pt idx="4">
                  <c:v>Bereaved by Multiple Family Suicides</c:v>
                </c:pt>
                <c:pt idx="5">
                  <c:v>Bereaved by Car Accident</c:v>
                </c:pt>
                <c:pt idx="6">
                  <c:v>Bereaved by Spousal Suicide</c:v>
                </c:pt>
                <c:pt idx="7">
                  <c:v>Bereaved by Murder</c:v>
                </c:pt>
              </c:strCache>
            </c:strRef>
          </c:cat>
          <c:val>
            <c:numRef>
              <c:f>Sheet1!$B$2:$B$9</c:f>
              <c:numCache>
                <c:formatCode>General</c:formatCode>
                <c:ptCount val="8"/>
                <c:pt idx="0">
                  <c:v>31</c:v>
                </c:pt>
                <c:pt idx="1">
                  <c:v>14</c:v>
                </c:pt>
                <c:pt idx="2">
                  <c:v>11</c:v>
                </c:pt>
                <c:pt idx="3">
                  <c:v>6</c:v>
                </c:pt>
                <c:pt idx="4">
                  <c:v>5</c:v>
                </c:pt>
                <c:pt idx="5">
                  <c:v>4</c:v>
                </c:pt>
                <c:pt idx="6">
                  <c:v>3</c:v>
                </c:pt>
                <c:pt idx="7">
                  <c:v>3</c:v>
                </c:pt>
              </c:numCache>
            </c:numRef>
          </c:val>
        </c:ser>
        <c:dLbls>
          <c:dLblPos val="inEnd"/>
          <c:showLegendKey val="0"/>
          <c:showVal val="1"/>
          <c:showCatName val="0"/>
          <c:showSerName val="0"/>
          <c:showPercent val="0"/>
          <c:showBubbleSize val="0"/>
        </c:dLbls>
        <c:gapWidth val="65"/>
        <c:axId val="301282016"/>
        <c:axId val="301280448"/>
      </c:barChart>
      <c:valAx>
        <c:axId val="3012804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01282016"/>
        <c:crosses val="autoZero"/>
        <c:crossBetween val="between"/>
      </c:valAx>
      <c:catAx>
        <c:axId val="30128201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1280448"/>
        <c:crosses val="autoZero"/>
        <c:auto val="1"/>
        <c:lblAlgn val="ctr"/>
        <c:lblOffset val="100"/>
        <c:noMultiLvlLbl val="0"/>
      </c:cat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E"/>
              <a:t>Mental Health 2017</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Clients</c:v>
                </c:pt>
              </c:strCache>
            </c:strRef>
          </c:tx>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dPt>
          <c:dPt>
            <c:idx val="1"/>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Sheet1!$A$2:$A$16</c:f>
              <c:strCache>
                <c:ptCount val="15"/>
                <c:pt idx="0">
                  <c:v>Anxiety </c:v>
                </c:pt>
                <c:pt idx="1">
                  <c:v>Stress</c:v>
                </c:pt>
                <c:pt idx="2">
                  <c:v>Depression</c:v>
                </c:pt>
                <c:pt idx="3">
                  <c:v>Loss &amp; Separation</c:v>
                </c:pt>
                <c:pt idx="4">
                  <c:v>Fear</c:v>
                </c:pt>
                <c:pt idx="5">
                  <c:v>Medication</c:v>
                </c:pt>
                <c:pt idx="6">
                  <c:v>Suicide Ideation</c:v>
                </c:pt>
                <c:pt idx="7">
                  <c:v>Post Traumatic Stress</c:v>
                </c:pt>
                <c:pt idx="8">
                  <c:v>Isolation</c:v>
                </c:pt>
                <c:pt idx="9">
                  <c:v>Guilt</c:v>
                </c:pt>
                <c:pt idx="10">
                  <c:v>Attempted Suicide</c:v>
                </c:pt>
                <c:pt idx="11">
                  <c:v>Low Self Esteem</c:v>
                </c:pt>
                <c:pt idx="12">
                  <c:v>Self Harm</c:v>
                </c:pt>
                <c:pt idx="13">
                  <c:v>Shame</c:v>
                </c:pt>
                <c:pt idx="14">
                  <c:v>Eating Disorder</c:v>
                </c:pt>
              </c:strCache>
            </c:strRef>
          </c:cat>
          <c:val>
            <c:numRef>
              <c:f>Sheet1!$B$2:$B$16</c:f>
              <c:numCache>
                <c:formatCode>General</c:formatCode>
                <c:ptCount val="15"/>
                <c:pt idx="0">
                  <c:v>47</c:v>
                </c:pt>
                <c:pt idx="1">
                  <c:v>44</c:v>
                </c:pt>
                <c:pt idx="2">
                  <c:v>29</c:v>
                </c:pt>
                <c:pt idx="3">
                  <c:v>28</c:v>
                </c:pt>
                <c:pt idx="4">
                  <c:v>25</c:v>
                </c:pt>
                <c:pt idx="5">
                  <c:v>20</c:v>
                </c:pt>
                <c:pt idx="6">
                  <c:v>16</c:v>
                </c:pt>
                <c:pt idx="7">
                  <c:v>14</c:v>
                </c:pt>
                <c:pt idx="8">
                  <c:v>9</c:v>
                </c:pt>
                <c:pt idx="9">
                  <c:v>7</c:v>
                </c:pt>
                <c:pt idx="10">
                  <c:v>7</c:v>
                </c:pt>
                <c:pt idx="11">
                  <c:v>6</c:v>
                </c:pt>
                <c:pt idx="12">
                  <c:v>3</c:v>
                </c:pt>
                <c:pt idx="13">
                  <c:v>2</c:v>
                </c:pt>
                <c:pt idx="14">
                  <c:v>2</c:v>
                </c:pt>
              </c:numCache>
            </c:numRef>
          </c:val>
        </c:ser>
        <c:dLbls>
          <c:dLblPos val="inEnd"/>
          <c:showLegendKey val="0"/>
          <c:showVal val="1"/>
          <c:showCatName val="0"/>
          <c:showSerName val="0"/>
          <c:showPercent val="0"/>
          <c:showBubbleSize val="0"/>
        </c:dLbls>
        <c:gapWidth val="65"/>
        <c:axId val="301283192"/>
        <c:axId val="301281624"/>
      </c:barChart>
      <c:valAx>
        <c:axId val="30128162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01283192"/>
        <c:crosses val="autoZero"/>
        <c:crossBetween val="between"/>
      </c:valAx>
      <c:catAx>
        <c:axId val="30128319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1281624"/>
        <c:crosses val="autoZero"/>
        <c:auto val="1"/>
        <c:lblAlgn val="ctr"/>
        <c:lblOffset val="100"/>
        <c:noMultiLvlLbl val="0"/>
      </c:cat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Childhood Experiences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Column1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Childhood in Care</c:v>
                </c:pt>
                <c:pt idx="1">
                  <c:v>Childhood Neglect</c:v>
                </c:pt>
                <c:pt idx="2">
                  <c:v>Physical Abuse</c:v>
                </c:pt>
                <c:pt idx="3">
                  <c:v>Sexual Abuse</c:v>
                </c:pt>
              </c:strCache>
            </c:strRef>
          </c:cat>
          <c:val>
            <c:numRef>
              <c:f>Sheet1!$B$2:$B$5</c:f>
              <c:numCache>
                <c:formatCode>General</c:formatCode>
                <c:ptCount val="4"/>
                <c:pt idx="0">
                  <c:v>4</c:v>
                </c:pt>
                <c:pt idx="1">
                  <c:v>12</c:v>
                </c:pt>
                <c:pt idx="2">
                  <c:v>3</c:v>
                </c:pt>
                <c:pt idx="3">
                  <c:v>5</c:v>
                </c:pt>
              </c:numCache>
            </c:numRef>
          </c:val>
        </c:ser>
        <c:dLbls>
          <c:dLblPos val="ctr"/>
          <c:showLegendKey val="0"/>
          <c:showVal val="1"/>
          <c:showCatName val="0"/>
          <c:showSerName val="0"/>
          <c:showPercent val="0"/>
          <c:showBubbleSize val="0"/>
        </c:dLbls>
        <c:gapWidth val="150"/>
        <c:overlap val="100"/>
        <c:axId val="301297696"/>
        <c:axId val="301291816"/>
      </c:barChart>
      <c:catAx>
        <c:axId val="3012976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1291816"/>
        <c:crosses val="autoZero"/>
        <c:auto val="1"/>
        <c:lblAlgn val="ctr"/>
        <c:lblOffset val="100"/>
        <c:noMultiLvlLbl val="0"/>
      </c:catAx>
      <c:valAx>
        <c:axId val="3012918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0129769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Relationship Difficulties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Column1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Relationship Conflict</c:v>
                </c:pt>
                <c:pt idx="1">
                  <c:v>Psychological Abuse</c:v>
                </c:pt>
                <c:pt idx="2">
                  <c:v>Domestic Violence</c:v>
                </c:pt>
                <c:pt idx="3">
                  <c:v>Marital Separation</c:v>
                </c:pt>
                <c:pt idx="4">
                  <c:v>Infedility</c:v>
                </c:pt>
                <c:pt idx="5">
                  <c:v>Marital Rape</c:v>
                </c:pt>
              </c:strCache>
            </c:strRef>
          </c:cat>
          <c:val>
            <c:numRef>
              <c:f>Sheet1!$B$2:$B$7</c:f>
              <c:numCache>
                <c:formatCode>General</c:formatCode>
                <c:ptCount val="6"/>
                <c:pt idx="0">
                  <c:v>18</c:v>
                </c:pt>
                <c:pt idx="1">
                  <c:v>18</c:v>
                </c:pt>
                <c:pt idx="2">
                  <c:v>17</c:v>
                </c:pt>
                <c:pt idx="3">
                  <c:v>14</c:v>
                </c:pt>
                <c:pt idx="4">
                  <c:v>3</c:v>
                </c:pt>
                <c:pt idx="5">
                  <c:v>1</c:v>
                </c:pt>
              </c:numCache>
            </c:numRef>
          </c:val>
        </c:ser>
        <c:dLbls>
          <c:dLblPos val="ctr"/>
          <c:showLegendKey val="0"/>
          <c:showVal val="1"/>
          <c:showCatName val="0"/>
          <c:showSerName val="0"/>
          <c:showPercent val="0"/>
          <c:showBubbleSize val="0"/>
        </c:dLbls>
        <c:gapWidth val="150"/>
        <c:overlap val="100"/>
        <c:axId val="301294560"/>
        <c:axId val="301292208"/>
      </c:barChart>
      <c:catAx>
        <c:axId val="3012945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1292208"/>
        <c:crosses val="autoZero"/>
        <c:auto val="1"/>
        <c:lblAlgn val="ctr"/>
        <c:lblOffset val="100"/>
        <c:noMultiLvlLbl val="0"/>
      </c:catAx>
      <c:valAx>
        <c:axId val="3012922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012945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Family Stress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Column1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Sheet1!$A$2:$A$11</c:f>
              <c:strCache>
                <c:ptCount val="10"/>
                <c:pt idx="0">
                  <c:v>Family Stress</c:v>
                </c:pt>
                <c:pt idx="1">
                  <c:v>Family Separation</c:v>
                </c:pt>
                <c:pt idx="2">
                  <c:v>Domestic Violence</c:v>
                </c:pt>
                <c:pt idx="3">
                  <c:v>Family Enmeshment</c:v>
                </c:pt>
                <c:pt idx="4">
                  <c:v>Family Member Health Concerns</c:v>
                </c:pt>
                <c:pt idx="5">
                  <c:v>Family in Prison</c:v>
                </c:pt>
                <c:pt idx="6">
                  <c:v>Threatened Family Suicide</c:v>
                </c:pt>
                <c:pt idx="7">
                  <c:v>Missing Family member </c:v>
                </c:pt>
                <c:pt idx="8">
                  <c:v>Caring for Incapacitated Family Member</c:v>
                </c:pt>
                <c:pt idx="9">
                  <c:v>Rape of Family Member</c:v>
                </c:pt>
              </c:strCache>
            </c:strRef>
          </c:cat>
          <c:val>
            <c:numRef>
              <c:f>Sheet1!$B$2:$B$11</c:f>
              <c:numCache>
                <c:formatCode>General</c:formatCode>
                <c:ptCount val="10"/>
                <c:pt idx="0">
                  <c:v>35</c:v>
                </c:pt>
                <c:pt idx="1">
                  <c:v>17</c:v>
                </c:pt>
                <c:pt idx="2">
                  <c:v>14</c:v>
                </c:pt>
                <c:pt idx="3">
                  <c:v>11</c:v>
                </c:pt>
                <c:pt idx="4">
                  <c:v>6</c:v>
                </c:pt>
                <c:pt idx="5">
                  <c:v>4</c:v>
                </c:pt>
                <c:pt idx="6">
                  <c:v>3</c:v>
                </c:pt>
                <c:pt idx="7">
                  <c:v>2</c:v>
                </c:pt>
                <c:pt idx="8">
                  <c:v>1</c:v>
                </c:pt>
                <c:pt idx="9">
                  <c:v>1</c:v>
                </c:pt>
              </c:numCache>
            </c:numRef>
          </c:val>
        </c:ser>
        <c:dLbls>
          <c:dLblPos val="ctr"/>
          <c:showLegendKey val="0"/>
          <c:showVal val="1"/>
          <c:showCatName val="0"/>
          <c:showSerName val="0"/>
          <c:showPercent val="0"/>
          <c:showBubbleSize val="0"/>
        </c:dLbls>
        <c:gapWidth val="150"/>
        <c:overlap val="100"/>
        <c:axId val="301296520"/>
        <c:axId val="301296912"/>
      </c:barChart>
      <c:catAx>
        <c:axId val="3012965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1296912"/>
        <c:crosses val="autoZero"/>
        <c:auto val="1"/>
        <c:lblAlgn val="ctr"/>
        <c:lblOffset val="100"/>
        <c:noMultiLvlLbl val="0"/>
      </c:catAx>
      <c:valAx>
        <c:axId val="3012969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012965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Concerns for Children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Column1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Parenting Issues</c:v>
                </c:pt>
                <c:pt idx="1">
                  <c:v>Separated from Children</c:v>
                </c:pt>
                <c:pt idx="2">
                  <c:v>Children in Care</c:v>
                </c:pt>
                <c:pt idx="3">
                  <c:v>Children cared for by Extended  Family </c:v>
                </c:pt>
                <c:pt idx="4">
                  <c:v>Chid Sexual Abuse</c:v>
                </c:pt>
              </c:strCache>
            </c:strRef>
          </c:cat>
          <c:val>
            <c:numRef>
              <c:f>Sheet1!$B$2:$B$6</c:f>
              <c:numCache>
                <c:formatCode>General</c:formatCode>
                <c:ptCount val="5"/>
                <c:pt idx="0">
                  <c:v>14</c:v>
                </c:pt>
                <c:pt idx="1">
                  <c:v>12</c:v>
                </c:pt>
                <c:pt idx="2">
                  <c:v>12</c:v>
                </c:pt>
                <c:pt idx="3">
                  <c:v>3</c:v>
                </c:pt>
                <c:pt idx="4">
                  <c:v>1</c:v>
                </c:pt>
              </c:numCache>
            </c:numRef>
          </c:val>
        </c:ser>
        <c:dLbls>
          <c:dLblPos val="ctr"/>
          <c:showLegendKey val="0"/>
          <c:showVal val="1"/>
          <c:showCatName val="0"/>
          <c:showSerName val="0"/>
          <c:showPercent val="0"/>
          <c:showBubbleSize val="0"/>
        </c:dLbls>
        <c:gapWidth val="150"/>
        <c:overlap val="100"/>
        <c:axId val="301275352"/>
        <c:axId val="301269472"/>
      </c:barChart>
      <c:catAx>
        <c:axId val="3012753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1269472"/>
        <c:crosses val="autoZero"/>
        <c:auto val="1"/>
        <c:lblAlgn val="ctr"/>
        <c:lblOffset val="100"/>
        <c:noMultiLvlLbl val="0"/>
      </c:catAx>
      <c:valAx>
        <c:axId val="3012694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012753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9F2C2FA-3982-4D25-8D72-C0FCA758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Traveller counselling service</dc:creator>
  <cp:keywords/>
  <dc:description/>
  <cp:lastModifiedBy>TravellerCounselling</cp:lastModifiedBy>
  <cp:revision>6</cp:revision>
  <cp:lastPrinted>2015-07-17T12:37:00Z</cp:lastPrinted>
  <dcterms:created xsi:type="dcterms:W3CDTF">2018-03-06T14:50:00Z</dcterms:created>
  <dcterms:modified xsi:type="dcterms:W3CDTF">2018-03-20T11:36:00Z</dcterms:modified>
</cp:coreProperties>
</file>